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0ACDA7E6"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3GPP TSG-RAN WG4 Meeting # </w:t>
      </w:r>
      <w:bookmarkStart w:id="0" w:name="_Hlk146205851"/>
      <w:r w:rsidRPr="00D379D5">
        <w:rPr>
          <w:rFonts w:eastAsiaTheme="minorEastAsia" w:cs="Arial"/>
          <w:bCs/>
          <w:noProof w:val="0"/>
          <w:sz w:val="22"/>
          <w:szCs w:val="22"/>
          <w:lang w:eastAsia="zh-CN"/>
        </w:rPr>
        <w:t>10</w:t>
      </w:r>
      <w:r w:rsidR="00782888" w:rsidRPr="00D379D5">
        <w:rPr>
          <w:rFonts w:eastAsiaTheme="minorEastAsia" w:cs="Arial"/>
          <w:bCs/>
          <w:noProof w:val="0"/>
          <w:sz w:val="22"/>
          <w:szCs w:val="22"/>
          <w:lang w:eastAsia="zh-CN"/>
        </w:rPr>
        <w:t>8</w:t>
      </w:r>
      <w:r w:rsidR="00D379D5" w:rsidRPr="00D379D5">
        <w:rPr>
          <w:rFonts w:eastAsiaTheme="minorEastAsia" w:cs="Arial"/>
          <w:bCs/>
          <w:noProof w:val="0"/>
          <w:sz w:val="22"/>
          <w:szCs w:val="22"/>
          <w:lang w:eastAsia="zh-CN"/>
        </w:rPr>
        <w:t>-bis</w:t>
      </w:r>
      <w:bookmarkEnd w:id="0"/>
      <w:r w:rsidRPr="00D379D5">
        <w:rPr>
          <w:rFonts w:eastAsiaTheme="minorEastAsia" w:cs="Arial"/>
          <w:bCs/>
          <w:noProof w:val="0"/>
          <w:sz w:val="22"/>
          <w:szCs w:val="22"/>
          <w:lang w:eastAsia="zh-CN"/>
        </w:rPr>
        <w:t xml:space="preserve"> </w:t>
      </w:r>
      <w:r w:rsidRPr="00D379D5">
        <w:rPr>
          <w:rFonts w:eastAsiaTheme="minorEastAsia" w:cs="Arial"/>
          <w:bCs/>
          <w:noProof w:val="0"/>
          <w:sz w:val="22"/>
          <w:szCs w:val="22"/>
          <w:lang w:eastAsia="zh-CN"/>
        </w:rPr>
        <w:tab/>
        <w:t>R4-</w:t>
      </w:r>
      <w:r w:rsidR="00AC74FB" w:rsidRPr="00AC74FB">
        <w:rPr>
          <w:rFonts w:eastAsiaTheme="minorEastAsia" w:cs="Arial"/>
          <w:bCs/>
          <w:noProof w:val="0"/>
          <w:sz w:val="22"/>
          <w:szCs w:val="22"/>
          <w:lang w:val="en-GB" w:eastAsia="zh-CN"/>
        </w:rPr>
        <w:t>2316239</w:t>
      </w:r>
    </w:p>
    <w:p w14:paraId="3C0EFD84" w14:textId="40FCB403" w:rsidR="00E72DC1" w:rsidRPr="002D79D6" w:rsidRDefault="00D379D5" w:rsidP="00E72DC1">
      <w:pPr>
        <w:pStyle w:val="Header"/>
        <w:tabs>
          <w:tab w:val="right" w:pos="9639"/>
          <w:tab w:val="right" w:pos="13323"/>
        </w:tabs>
        <w:jc w:val="both"/>
        <w:rPr>
          <w:rFonts w:eastAsiaTheme="minorEastAsia" w:cs="Arial"/>
          <w:bCs/>
          <w:noProof w:val="0"/>
          <w:sz w:val="22"/>
          <w:szCs w:val="22"/>
          <w:highlight w:val="yellow"/>
          <w:lang w:eastAsia="zh-CN"/>
        </w:rPr>
      </w:pPr>
      <w:bookmarkStart w:id="1" w:name="_Hlk134889839"/>
      <w:r>
        <w:rPr>
          <w:rFonts w:eastAsiaTheme="minorEastAsia" w:cs="Arial"/>
          <w:bCs/>
          <w:noProof w:val="0"/>
          <w:sz w:val="22"/>
          <w:szCs w:val="22"/>
          <w:lang w:val="en-GB" w:eastAsia="zh-CN"/>
        </w:rPr>
        <w:t>Xiamen, China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October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09</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1"/>
    </w:p>
    <w:p w14:paraId="26207D62" w14:textId="667A4D25"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Agenda Item: </w:t>
      </w:r>
      <w:r w:rsidR="00D379D5" w:rsidRPr="00D379D5">
        <w:rPr>
          <w:rFonts w:eastAsiaTheme="minorEastAsia" w:cs="Arial"/>
          <w:bCs/>
          <w:noProof w:val="0"/>
          <w:sz w:val="22"/>
          <w:szCs w:val="22"/>
          <w:lang w:eastAsia="zh-CN"/>
        </w:rPr>
        <w:t>5</w:t>
      </w:r>
      <w:r w:rsidR="00255001" w:rsidRPr="00D379D5">
        <w:rPr>
          <w:rFonts w:eastAsiaTheme="minorEastAsia" w:cs="Arial"/>
          <w:bCs/>
          <w:noProof w:val="0"/>
          <w:sz w:val="22"/>
          <w:szCs w:val="22"/>
          <w:lang w:eastAsia="zh-CN"/>
        </w:rPr>
        <w:t>.</w:t>
      </w:r>
      <w:r w:rsidR="00932EDD" w:rsidRPr="00D379D5">
        <w:rPr>
          <w:rFonts w:eastAsiaTheme="minorEastAsia" w:cs="Arial"/>
          <w:bCs/>
          <w:noProof w:val="0"/>
          <w:sz w:val="22"/>
          <w:szCs w:val="22"/>
          <w:lang w:eastAsia="zh-CN"/>
        </w:rPr>
        <w:t>9</w:t>
      </w:r>
      <w:r w:rsidR="00255001" w:rsidRPr="00D379D5">
        <w:rPr>
          <w:rFonts w:eastAsiaTheme="minorEastAsia" w:cs="Arial"/>
          <w:bCs/>
          <w:noProof w:val="0"/>
          <w:sz w:val="22"/>
          <w:szCs w:val="22"/>
          <w:lang w:eastAsia="zh-CN"/>
        </w:rPr>
        <w:t>.</w:t>
      </w:r>
      <w:r w:rsidR="00363DC7">
        <w:rPr>
          <w:rFonts w:eastAsiaTheme="minorEastAsia" w:cs="Arial"/>
          <w:bCs/>
          <w:noProof w:val="0"/>
          <w:sz w:val="22"/>
          <w:szCs w:val="22"/>
          <w:lang w:eastAsia="zh-CN"/>
        </w:rPr>
        <w:t>4</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Source:</w:t>
      </w:r>
      <w:r w:rsidR="00CD5E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MediaTek</w:t>
      </w:r>
      <w:r w:rsidR="00A834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Inc.</w:t>
      </w:r>
    </w:p>
    <w:p w14:paraId="242F2D61" w14:textId="04E5227C" w:rsidR="00174EC2" w:rsidRPr="00363DC7" w:rsidRDefault="0034111C" w:rsidP="00B71108">
      <w:pPr>
        <w:pStyle w:val="Header"/>
        <w:tabs>
          <w:tab w:val="right" w:pos="9639"/>
          <w:tab w:val="right" w:pos="13323"/>
        </w:tabs>
        <w:jc w:val="both"/>
        <w:rPr>
          <w:rFonts w:eastAsiaTheme="minorEastAsia" w:cs="Arial"/>
          <w:bCs/>
          <w:noProof w:val="0"/>
          <w:sz w:val="22"/>
          <w:szCs w:val="22"/>
          <w:lang w:val="en-GB"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363DC7" w:rsidRPr="00363DC7">
        <w:rPr>
          <w:rFonts w:eastAsiaTheme="minorEastAsia" w:cs="Arial"/>
          <w:bCs/>
          <w:noProof w:val="0"/>
          <w:sz w:val="22"/>
          <w:szCs w:val="22"/>
          <w:lang w:eastAsia="zh-CN"/>
        </w:rPr>
        <w:t>RRM performance requirements for pre-configured MGs, multiple concurrent MGs and NCSG</w:t>
      </w:r>
      <w:r w:rsidR="00363DC7" w:rsidRPr="00363DC7">
        <w:rPr>
          <w:rFonts w:eastAsiaTheme="minorEastAsia" w:cs="Arial"/>
          <w:bCs/>
          <w:noProof w:val="0"/>
          <w:sz w:val="22"/>
          <w:szCs w:val="22"/>
          <w:lang w:eastAsia="zh-CN"/>
        </w:rPr>
        <w:tab/>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35FCE76A" w:rsidR="00A667E7" w:rsidRPr="0043375A" w:rsidRDefault="00E30EA7" w:rsidP="004459CB">
      <w:pPr>
        <w:jc w:val="both"/>
      </w:pPr>
      <w:r>
        <w:t xml:space="preserve">The </w:t>
      </w:r>
      <w:r w:rsidR="003B60CC" w:rsidRPr="00181568">
        <w:t>work item description (WID)</w:t>
      </w:r>
      <w:r w:rsidR="004D1194" w:rsidRPr="00181568">
        <w:t xml:space="preserve"> </w:t>
      </w:r>
      <w:r w:rsidR="004D1194" w:rsidRPr="00181568">
        <w:fldChar w:fldCharType="begin"/>
      </w:r>
      <w:r w:rsidR="004D1194" w:rsidRPr="00181568">
        <w:instrText xml:space="preserve"> REF _Ref95562833 \r \h </w:instrText>
      </w:r>
      <w:r w:rsidR="00E77004" w:rsidRPr="00181568">
        <w:instrText xml:space="preserve"> \* MERGEFORMAT </w:instrText>
      </w:r>
      <w:r w:rsidR="004D1194" w:rsidRPr="00181568">
        <w:fldChar w:fldCharType="separate"/>
      </w:r>
      <w:r w:rsidR="00552292">
        <w:t>[1]</w:t>
      </w:r>
      <w:r w:rsidR="004D1194" w:rsidRPr="00181568">
        <w:fldChar w:fldCharType="end"/>
      </w:r>
      <w:r w:rsidR="003B60CC" w:rsidRPr="00181568">
        <w:t xml:space="preserve"> </w:t>
      </w:r>
      <w:r>
        <w:t>indicates that the performance part should start from RAN4 meeting 108-bis in October 2023. Therefore, in this paper we discuss the principles to define the test cases.</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0279B3F7" w14:textId="2C410AFD" w:rsidR="00E30EA7" w:rsidRDefault="00E30EA7" w:rsidP="001007B2">
      <w:pPr>
        <w:jc w:val="both"/>
      </w:pPr>
      <w:r>
        <w:t>From Rel-17 Concurrent MG test cases discussion</w:t>
      </w:r>
      <w:r w:rsidR="004F3CDD">
        <w:t xml:space="preserve"> </w:t>
      </w:r>
      <w:r w:rsidR="004F3CDD">
        <w:fldChar w:fldCharType="begin"/>
      </w:r>
      <w:r w:rsidR="004F3CDD">
        <w:instrText xml:space="preserve"> REF _Ref115204186 \r \h </w:instrText>
      </w:r>
      <w:r w:rsidR="004F3CDD">
        <w:fldChar w:fldCharType="separate"/>
      </w:r>
      <w:r w:rsidR="00552292">
        <w:t>[2]</w:t>
      </w:r>
      <w:r w:rsidR="004F3CDD">
        <w:fldChar w:fldCharType="end"/>
      </w:r>
      <w:r>
        <w:t xml:space="preserve"> and defined test cases, the following principles can be noted:</w:t>
      </w:r>
    </w:p>
    <w:p w14:paraId="2C35E600" w14:textId="77777777" w:rsidR="00BE347A" w:rsidRPr="00BE347A" w:rsidRDefault="00BE347A" w:rsidP="00BE347A">
      <w:pPr>
        <w:numPr>
          <w:ilvl w:val="0"/>
          <w:numId w:val="62"/>
        </w:numPr>
        <w:jc w:val="both"/>
      </w:pPr>
      <w:r w:rsidRPr="00BE347A">
        <w:t>Only define test case in NR SA in both FR1 and FR2</w:t>
      </w:r>
    </w:p>
    <w:p w14:paraId="2AC55243" w14:textId="77777777" w:rsidR="00BE347A" w:rsidRPr="00BE347A" w:rsidRDefault="00BE347A" w:rsidP="00BE347A">
      <w:pPr>
        <w:numPr>
          <w:ilvl w:val="0"/>
          <w:numId w:val="62"/>
        </w:numPr>
        <w:jc w:val="both"/>
      </w:pPr>
      <w:r w:rsidRPr="00BE347A">
        <w:t>Do not introduce the test for L1 impact</w:t>
      </w:r>
    </w:p>
    <w:p w14:paraId="6EF19A05" w14:textId="77777777" w:rsidR="00BE347A" w:rsidRPr="00BE347A" w:rsidRDefault="00BE347A" w:rsidP="00BE347A">
      <w:pPr>
        <w:numPr>
          <w:ilvl w:val="0"/>
          <w:numId w:val="62"/>
        </w:numPr>
        <w:jc w:val="both"/>
      </w:pPr>
      <w:r w:rsidRPr="00BE347A">
        <w:t>Do not introduce test cases for intra-freq measurement without gap</w:t>
      </w:r>
    </w:p>
    <w:p w14:paraId="45AEAF2C" w14:textId="77777777" w:rsidR="00BE347A" w:rsidRPr="00BE347A" w:rsidRDefault="00BE347A" w:rsidP="00BE347A">
      <w:pPr>
        <w:numPr>
          <w:ilvl w:val="0"/>
          <w:numId w:val="62"/>
        </w:numPr>
        <w:jc w:val="both"/>
      </w:pPr>
      <w:r w:rsidRPr="00BE347A">
        <w:t>Define a minimum set of test cases for SSB-based measurement</w:t>
      </w:r>
    </w:p>
    <w:p w14:paraId="11B62BD4" w14:textId="77777777" w:rsidR="00BE347A" w:rsidRPr="00BE347A" w:rsidRDefault="00BE347A" w:rsidP="00BE347A">
      <w:pPr>
        <w:numPr>
          <w:ilvl w:val="0"/>
          <w:numId w:val="62"/>
        </w:numPr>
        <w:jc w:val="both"/>
      </w:pPr>
      <w:r w:rsidRPr="00BE347A">
        <w:t>Only define test case under non-DRX</w:t>
      </w:r>
    </w:p>
    <w:p w14:paraId="14BC1FE3" w14:textId="432AB62F" w:rsidR="00BE347A" w:rsidRPr="00BE347A" w:rsidRDefault="00BE347A" w:rsidP="00BE347A">
      <w:pPr>
        <w:numPr>
          <w:ilvl w:val="0"/>
          <w:numId w:val="62"/>
        </w:numPr>
        <w:jc w:val="both"/>
      </w:pPr>
      <w:r w:rsidRPr="00BE347A">
        <w:t xml:space="preserve">Define test case without SBI reporting. </w:t>
      </w:r>
    </w:p>
    <w:p w14:paraId="101FFFF7" w14:textId="77777777" w:rsidR="00BE347A" w:rsidRPr="00BE347A" w:rsidRDefault="00BE347A" w:rsidP="00BE347A">
      <w:pPr>
        <w:numPr>
          <w:ilvl w:val="0"/>
          <w:numId w:val="62"/>
        </w:numPr>
        <w:jc w:val="both"/>
      </w:pPr>
      <w:r w:rsidRPr="00BE347A">
        <w:t>On SSB-only test cases, RAN4 does not consider simultaneous per-UE gap and per-FR gap configurations</w:t>
      </w:r>
    </w:p>
    <w:p w14:paraId="36AB588F" w14:textId="77777777" w:rsidR="00BE347A" w:rsidRPr="00BE347A" w:rsidRDefault="00BE347A" w:rsidP="00BE347A">
      <w:pPr>
        <w:numPr>
          <w:ilvl w:val="0"/>
          <w:numId w:val="62"/>
        </w:numPr>
        <w:jc w:val="both"/>
      </w:pPr>
      <w:r w:rsidRPr="00BE347A">
        <w:t xml:space="preserve">Do not define test cases with simultaneously FR1 and FR2 gaps configured. </w:t>
      </w:r>
    </w:p>
    <w:p w14:paraId="667137C5" w14:textId="77777777" w:rsidR="00BE347A" w:rsidRPr="00BE347A" w:rsidRDefault="00BE347A" w:rsidP="00BE347A">
      <w:pPr>
        <w:numPr>
          <w:ilvl w:val="0"/>
          <w:numId w:val="62"/>
        </w:numPr>
        <w:jc w:val="both"/>
      </w:pPr>
      <w:r w:rsidRPr="00BE347A">
        <w:t xml:space="preserve">Test cases are limited to single serving carrier  </w:t>
      </w:r>
    </w:p>
    <w:p w14:paraId="207567E5" w14:textId="77777777" w:rsidR="00BE347A" w:rsidRPr="00BE347A" w:rsidRDefault="00BE347A" w:rsidP="00BE347A">
      <w:pPr>
        <w:numPr>
          <w:ilvl w:val="0"/>
          <w:numId w:val="62"/>
        </w:numPr>
        <w:jc w:val="both"/>
      </w:pPr>
      <w:r w:rsidRPr="00BE347A">
        <w:t>Only use mandatory gap patterns to define test cases</w:t>
      </w:r>
    </w:p>
    <w:p w14:paraId="531F822C" w14:textId="77777777" w:rsidR="00BE347A" w:rsidRPr="00BE347A" w:rsidRDefault="00BE347A" w:rsidP="00BE347A">
      <w:pPr>
        <w:numPr>
          <w:ilvl w:val="0"/>
          <w:numId w:val="62"/>
        </w:numPr>
        <w:jc w:val="both"/>
      </w:pPr>
      <w:r w:rsidRPr="00BE347A">
        <w:t>Focus on only fully non-overlp and partially partial overlap in the test case design</w:t>
      </w:r>
    </w:p>
    <w:p w14:paraId="7AD1C4D9" w14:textId="77777777" w:rsidR="00BE347A" w:rsidRPr="00BE347A" w:rsidRDefault="00BE347A" w:rsidP="00BE347A">
      <w:pPr>
        <w:numPr>
          <w:ilvl w:val="0"/>
          <w:numId w:val="62"/>
        </w:numPr>
        <w:jc w:val="both"/>
      </w:pPr>
      <w:r w:rsidRPr="00BE347A">
        <w:t>Verify gap dropping behaviour without introducing additional test cases</w:t>
      </w:r>
    </w:p>
    <w:p w14:paraId="283C98D6" w14:textId="49089332" w:rsidR="00F46966" w:rsidRDefault="00F46966" w:rsidP="001007B2">
      <w:pPr>
        <w:jc w:val="both"/>
      </w:pPr>
    </w:p>
    <w:p w14:paraId="599BE80E" w14:textId="42FAC403" w:rsidR="008F6FE9" w:rsidRPr="008F6FE9" w:rsidRDefault="004F3CDD" w:rsidP="008F6FE9">
      <w:pPr>
        <w:pStyle w:val="ListParagraph"/>
        <w:spacing w:after="180"/>
        <w:ind w:left="0"/>
        <w:contextualSpacing w:val="0"/>
        <w:jc w:val="both"/>
      </w:pPr>
      <w:r>
        <w:t>Therefore, RAN4 can take the above principles from Rel-17 at starting point and further study what functionalities to be tested for Concurrent MG with Pre-MG and Concurrent MG with NCSG</w:t>
      </w:r>
      <w:r w:rsidR="007A18F8" w:rsidRPr="005A6517">
        <w:t>.</w:t>
      </w:r>
      <w:bookmarkStart w:id="2" w:name="_Ref118740573"/>
    </w:p>
    <w:p w14:paraId="471F0307" w14:textId="77777777" w:rsidR="00944AD6" w:rsidRPr="00944AD6" w:rsidRDefault="004F3CDD" w:rsidP="007A18F8">
      <w:pPr>
        <w:pStyle w:val="ListParagraph"/>
        <w:numPr>
          <w:ilvl w:val="0"/>
          <w:numId w:val="19"/>
        </w:numPr>
        <w:spacing w:after="180"/>
        <w:contextualSpacing w:val="0"/>
        <w:jc w:val="both"/>
        <w:rPr>
          <w:rFonts w:ascii="Times New Roman" w:hAnsi="Times New Roman" w:cs="Times New Roman"/>
          <w:sz w:val="20"/>
          <w:szCs w:val="20"/>
        </w:rPr>
      </w:pPr>
      <w:bookmarkStart w:id="3" w:name="_Ref146034715"/>
      <w:r>
        <w:rPr>
          <w:rFonts w:cstheme="minorHAnsi"/>
          <w:b/>
          <w:lang w:eastAsia="ko-KR"/>
        </w:rPr>
        <w:t>RAN4 shall take the following Rel-17 principles from Concurrent MG as starting point to define test cases for Rel-18 Concurrent MG with Pre-MG/NCSG</w:t>
      </w:r>
      <w:r w:rsidR="007A18F8" w:rsidRPr="002816C0">
        <w:rPr>
          <w:rFonts w:cstheme="minorHAnsi"/>
          <w:b/>
          <w:lang w:eastAsia="ko-KR"/>
        </w:rPr>
        <w:t>.</w:t>
      </w:r>
      <w:bookmarkEnd w:id="2"/>
      <w:bookmarkEnd w:id="3"/>
    </w:p>
    <w:tbl>
      <w:tblPr>
        <w:tblStyle w:val="TableGrid"/>
        <w:tblW w:w="0" w:type="auto"/>
        <w:tblLook w:val="04A0" w:firstRow="1" w:lastRow="0" w:firstColumn="1" w:lastColumn="0" w:noHBand="0" w:noVBand="1"/>
      </w:tblPr>
      <w:tblGrid>
        <w:gridCol w:w="9629"/>
      </w:tblGrid>
      <w:tr w:rsidR="00944AD6" w:rsidRPr="00944AD6" w14:paraId="3CEEBAB3" w14:textId="77777777" w:rsidTr="00944AD6">
        <w:tc>
          <w:tcPr>
            <w:tcW w:w="9629" w:type="dxa"/>
          </w:tcPr>
          <w:p w14:paraId="2D7D27DD" w14:textId="77777777" w:rsidR="00944AD6" w:rsidRPr="00BE347A" w:rsidRDefault="00944AD6" w:rsidP="00944AD6">
            <w:pPr>
              <w:numPr>
                <w:ilvl w:val="0"/>
                <w:numId w:val="62"/>
              </w:numPr>
              <w:jc w:val="both"/>
              <w:rPr>
                <w:b/>
                <w:bCs/>
              </w:rPr>
            </w:pPr>
            <w:r w:rsidRPr="00BE347A">
              <w:rPr>
                <w:b/>
                <w:bCs/>
              </w:rPr>
              <w:t>Only define test case in NR SA in both FR1 and FR2</w:t>
            </w:r>
          </w:p>
          <w:p w14:paraId="356F2406" w14:textId="77777777" w:rsidR="00944AD6" w:rsidRPr="00BE347A" w:rsidRDefault="00944AD6" w:rsidP="00944AD6">
            <w:pPr>
              <w:numPr>
                <w:ilvl w:val="0"/>
                <w:numId w:val="62"/>
              </w:numPr>
              <w:jc w:val="both"/>
              <w:rPr>
                <w:b/>
                <w:bCs/>
              </w:rPr>
            </w:pPr>
            <w:r w:rsidRPr="00BE347A">
              <w:rPr>
                <w:b/>
                <w:bCs/>
              </w:rPr>
              <w:t>Do not introduce the test for L1 impact</w:t>
            </w:r>
          </w:p>
          <w:p w14:paraId="03C5D2C0" w14:textId="77777777" w:rsidR="00944AD6" w:rsidRPr="00BE347A" w:rsidRDefault="00944AD6" w:rsidP="00944AD6">
            <w:pPr>
              <w:numPr>
                <w:ilvl w:val="0"/>
                <w:numId w:val="62"/>
              </w:numPr>
              <w:jc w:val="both"/>
              <w:rPr>
                <w:b/>
                <w:bCs/>
              </w:rPr>
            </w:pPr>
            <w:r w:rsidRPr="00BE347A">
              <w:rPr>
                <w:b/>
                <w:bCs/>
              </w:rPr>
              <w:t>Do not introduce test cases for intra-freq measurement without gap</w:t>
            </w:r>
          </w:p>
          <w:p w14:paraId="5732B7B0" w14:textId="77777777" w:rsidR="00944AD6" w:rsidRPr="00BE347A" w:rsidRDefault="00944AD6" w:rsidP="00944AD6">
            <w:pPr>
              <w:numPr>
                <w:ilvl w:val="0"/>
                <w:numId w:val="62"/>
              </w:numPr>
              <w:jc w:val="both"/>
              <w:rPr>
                <w:b/>
                <w:bCs/>
              </w:rPr>
            </w:pPr>
            <w:r w:rsidRPr="00BE347A">
              <w:rPr>
                <w:b/>
                <w:bCs/>
              </w:rPr>
              <w:t>Define a minimum set of test cases for SSB-based measurement</w:t>
            </w:r>
          </w:p>
          <w:p w14:paraId="4FBDADA8" w14:textId="77777777" w:rsidR="00944AD6" w:rsidRPr="00BE347A" w:rsidRDefault="00944AD6" w:rsidP="00944AD6">
            <w:pPr>
              <w:numPr>
                <w:ilvl w:val="0"/>
                <w:numId w:val="62"/>
              </w:numPr>
              <w:jc w:val="both"/>
              <w:rPr>
                <w:b/>
                <w:bCs/>
              </w:rPr>
            </w:pPr>
            <w:r w:rsidRPr="00BE347A">
              <w:rPr>
                <w:b/>
                <w:bCs/>
              </w:rPr>
              <w:lastRenderedPageBreak/>
              <w:t>Only define test case under non-DRX</w:t>
            </w:r>
          </w:p>
          <w:p w14:paraId="3ABBF440" w14:textId="77777777" w:rsidR="00944AD6" w:rsidRPr="00BE347A" w:rsidRDefault="00944AD6" w:rsidP="00944AD6">
            <w:pPr>
              <w:numPr>
                <w:ilvl w:val="0"/>
                <w:numId w:val="62"/>
              </w:numPr>
              <w:jc w:val="both"/>
              <w:rPr>
                <w:b/>
                <w:bCs/>
              </w:rPr>
            </w:pPr>
            <w:r w:rsidRPr="00BE347A">
              <w:rPr>
                <w:b/>
                <w:bCs/>
              </w:rPr>
              <w:t xml:space="preserve">Define test case without SBI reporting. </w:t>
            </w:r>
          </w:p>
          <w:p w14:paraId="57961C81" w14:textId="77777777" w:rsidR="00944AD6" w:rsidRPr="00BE347A" w:rsidRDefault="00944AD6" w:rsidP="00944AD6">
            <w:pPr>
              <w:numPr>
                <w:ilvl w:val="0"/>
                <w:numId w:val="62"/>
              </w:numPr>
              <w:jc w:val="both"/>
              <w:rPr>
                <w:b/>
                <w:bCs/>
              </w:rPr>
            </w:pPr>
            <w:r w:rsidRPr="00BE347A">
              <w:rPr>
                <w:b/>
                <w:bCs/>
              </w:rPr>
              <w:t>On SSB-only test cases, RAN4 does not consider simultaneous per-UE gap and per-FR gap configurations</w:t>
            </w:r>
          </w:p>
          <w:p w14:paraId="34D0783A" w14:textId="77777777" w:rsidR="00944AD6" w:rsidRPr="00BE347A" w:rsidRDefault="00944AD6" w:rsidP="00944AD6">
            <w:pPr>
              <w:numPr>
                <w:ilvl w:val="0"/>
                <w:numId w:val="62"/>
              </w:numPr>
              <w:jc w:val="both"/>
              <w:rPr>
                <w:b/>
                <w:bCs/>
              </w:rPr>
            </w:pPr>
            <w:r w:rsidRPr="00BE347A">
              <w:rPr>
                <w:b/>
                <w:bCs/>
              </w:rPr>
              <w:t xml:space="preserve">Do not define test cases with simultaneously FR1 and FR2 gaps configured. </w:t>
            </w:r>
          </w:p>
          <w:p w14:paraId="3CA10A1C" w14:textId="77777777" w:rsidR="00944AD6" w:rsidRPr="00BE347A" w:rsidRDefault="00944AD6" w:rsidP="00944AD6">
            <w:pPr>
              <w:numPr>
                <w:ilvl w:val="0"/>
                <w:numId w:val="62"/>
              </w:numPr>
              <w:jc w:val="both"/>
              <w:rPr>
                <w:b/>
                <w:bCs/>
              </w:rPr>
            </w:pPr>
            <w:r w:rsidRPr="00BE347A">
              <w:rPr>
                <w:b/>
                <w:bCs/>
              </w:rPr>
              <w:t xml:space="preserve">Test cases are limited to single serving carrier  </w:t>
            </w:r>
          </w:p>
          <w:p w14:paraId="090DA120" w14:textId="77777777" w:rsidR="00944AD6" w:rsidRPr="00BE347A" w:rsidRDefault="00944AD6" w:rsidP="00944AD6">
            <w:pPr>
              <w:numPr>
                <w:ilvl w:val="0"/>
                <w:numId w:val="62"/>
              </w:numPr>
              <w:jc w:val="both"/>
              <w:rPr>
                <w:b/>
                <w:bCs/>
              </w:rPr>
            </w:pPr>
            <w:r w:rsidRPr="00BE347A">
              <w:rPr>
                <w:b/>
                <w:bCs/>
              </w:rPr>
              <w:t>Only use mandatory gap patterns to define test cases</w:t>
            </w:r>
          </w:p>
          <w:p w14:paraId="6AEB1101" w14:textId="77777777" w:rsidR="00944AD6" w:rsidRPr="00BE347A" w:rsidRDefault="00944AD6" w:rsidP="00944AD6">
            <w:pPr>
              <w:numPr>
                <w:ilvl w:val="0"/>
                <w:numId w:val="62"/>
              </w:numPr>
              <w:jc w:val="both"/>
              <w:rPr>
                <w:b/>
                <w:bCs/>
              </w:rPr>
            </w:pPr>
            <w:r w:rsidRPr="00BE347A">
              <w:rPr>
                <w:b/>
                <w:bCs/>
              </w:rPr>
              <w:t>Focus on only fully non-overlp and partially partial overlap in the test case design</w:t>
            </w:r>
          </w:p>
          <w:p w14:paraId="2F35C5B7" w14:textId="285D720D" w:rsidR="00944AD6" w:rsidRPr="00944AD6" w:rsidRDefault="00944AD6" w:rsidP="00944AD6">
            <w:pPr>
              <w:numPr>
                <w:ilvl w:val="0"/>
                <w:numId w:val="62"/>
              </w:numPr>
              <w:jc w:val="both"/>
              <w:rPr>
                <w:b/>
                <w:bCs/>
              </w:rPr>
            </w:pPr>
            <w:r w:rsidRPr="00BE347A">
              <w:rPr>
                <w:b/>
                <w:bCs/>
              </w:rPr>
              <w:t>Verify gap dropping behaviour without introducing additional test cases</w:t>
            </w:r>
          </w:p>
        </w:tc>
      </w:tr>
    </w:tbl>
    <w:p w14:paraId="545B77AA" w14:textId="358E8504" w:rsidR="007A18F8" w:rsidRPr="00FF0B52" w:rsidRDefault="00944AD6" w:rsidP="00933F03">
      <w:pPr>
        <w:pStyle w:val="ListParagraph"/>
        <w:spacing w:after="180"/>
        <w:ind w:left="0"/>
        <w:contextualSpacing w:val="0"/>
        <w:jc w:val="both"/>
        <w:rPr>
          <w:rFonts w:ascii="Times New Roman" w:hAnsi="Times New Roman" w:cs="Times New Roman"/>
          <w:sz w:val="20"/>
          <w:szCs w:val="20"/>
          <w:highlight w:val="yellow"/>
        </w:rPr>
      </w:pPr>
      <w:r>
        <w:rPr>
          <w:rFonts w:cstheme="minorHAnsi"/>
          <w:b/>
          <w:lang w:eastAsia="ko-KR"/>
        </w:rPr>
        <w:lastRenderedPageBreak/>
        <w:br/>
      </w:r>
      <w:r w:rsidR="00FF0B52" w:rsidRPr="00F46965">
        <w:rPr>
          <w:sz w:val="24"/>
        </w:rPr>
        <w:t>Regarding the test case list</w:t>
      </w:r>
      <w:r w:rsidR="00FF0B52">
        <w:t xml:space="preserve"> for Case 1, we</w:t>
      </w:r>
      <w:r w:rsidR="00345F20">
        <w:t xml:space="preserve"> provide out tentative list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3828"/>
        <w:gridCol w:w="3543"/>
      </w:tblGrid>
      <w:tr w:rsidR="00125B82" w:rsidRPr="00345F20" w14:paraId="0B08B506" w14:textId="77777777" w:rsidTr="00F46965">
        <w:trPr>
          <w:trHeight w:val="20"/>
        </w:trPr>
        <w:tc>
          <w:tcPr>
            <w:tcW w:w="704" w:type="dxa"/>
          </w:tcPr>
          <w:p w14:paraId="4F0ECDA4" w14:textId="77777777" w:rsidR="00125B82" w:rsidRPr="00FE543B" w:rsidRDefault="00125B82" w:rsidP="00FE543B">
            <w:pPr>
              <w:rPr>
                <w:rFonts w:eastAsia="DengXian"/>
                <w:bCs/>
                <w:sz w:val="16"/>
                <w:szCs w:val="16"/>
              </w:rPr>
            </w:pPr>
            <w:r w:rsidRPr="00FE543B">
              <w:rPr>
                <w:rFonts w:eastAsia="DengXian"/>
                <w:bCs/>
                <w:sz w:val="16"/>
                <w:szCs w:val="16"/>
              </w:rPr>
              <w:t>No.</w:t>
            </w:r>
          </w:p>
        </w:tc>
        <w:tc>
          <w:tcPr>
            <w:tcW w:w="1559" w:type="dxa"/>
          </w:tcPr>
          <w:p w14:paraId="05F3F2B6" w14:textId="77777777" w:rsidR="00125B82" w:rsidRPr="00FE543B" w:rsidRDefault="00125B82" w:rsidP="00FE543B">
            <w:pPr>
              <w:rPr>
                <w:rFonts w:eastAsia="DengXian"/>
                <w:bCs/>
                <w:sz w:val="16"/>
                <w:szCs w:val="16"/>
              </w:rPr>
            </w:pPr>
            <w:r w:rsidRPr="00FE543B">
              <w:rPr>
                <w:rFonts w:eastAsia="DengXian"/>
                <w:bCs/>
                <w:sz w:val="16"/>
                <w:szCs w:val="16"/>
              </w:rPr>
              <w:t>Test case</w:t>
            </w:r>
          </w:p>
        </w:tc>
        <w:tc>
          <w:tcPr>
            <w:tcW w:w="3828" w:type="dxa"/>
          </w:tcPr>
          <w:p w14:paraId="7AB2D355" w14:textId="77777777" w:rsidR="00125B82" w:rsidRPr="00FE543B" w:rsidRDefault="00125B82" w:rsidP="00FE543B">
            <w:pPr>
              <w:rPr>
                <w:rFonts w:eastAsia="DengXian"/>
                <w:bCs/>
                <w:sz w:val="16"/>
                <w:szCs w:val="16"/>
              </w:rPr>
            </w:pPr>
            <w:r>
              <w:rPr>
                <w:rFonts w:eastAsia="DengXian"/>
                <w:bCs/>
                <w:sz w:val="16"/>
                <w:szCs w:val="16"/>
              </w:rPr>
              <w:t>T</w:t>
            </w:r>
            <w:r w:rsidRPr="00917AA3">
              <w:rPr>
                <w:rFonts w:eastAsia="DengXian"/>
                <w:bCs/>
                <w:sz w:val="16"/>
                <w:szCs w:val="16"/>
              </w:rPr>
              <w:t>est setup and scenario</w:t>
            </w:r>
          </w:p>
        </w:tc>
        <w:tc>
          <w:tcPr>
            <w:tcW w:w="3543" w:type="dxa"/>
          </w:tcPr>
          <w:p w14:paraId="39624BF4" w14:textId="77777777" w:rsidR="00125B82" w:rsidRPr="00FE543B" w:rsidRDefault="00125B82" w:rsidP="00FE543B">
            <w:pPr>
              <w:rPr>
                <w:rFonts w:eastAsia="DengXian"/>
                <w:bCs/>
                <w:sz w:val="16"/>
                <w:szCs w:val="16"/>
              </w:rPr>
            </w:pPr>
            <w:r w:rsidRPr="00917AA3">
              <w:rPr>
                <w:rFonts w:eastAsia="DengXian"/>
                <w:bCs/>
                <w:sz w:val="16"/>
                <w:szCs w:val="16"/>
              </w:rPr>
              <w:t>Purpose of test</w:t>
            </w:r>
          </w:p>
        </w:tc>
      </w:tr>
      <w:tr w:rsidR="00125B82" w:rsidRPr="00345F20" w14:paraId="29D01B26" w14:textId="77777777" w:rsidTr="00F46965">
        <w:tc>
          <w:tcPr>
            <w:tcW w:w="704" w:type="dxa"/>
          </w:tcPr>
          <w:p w14:paraId="68155170" w14:textId="77777777" w:rsidR="00125B82" w:rsidRPr="00FE543B" w:rsidRDefault="00125B82" w:rsidP="00FE543B">
            <w:pPr>
              <w:rPr>
                <w:rFonts w:eastAsia="DengXian"/>
                <w:bCs/>
                <w:sz w:val="16"/>
                <w:szCs w:val="16"/>
              </w:rPr>
            </w:pPr>
            <w:r w:rsidRPr="00FE543B">
              <w:rPr>
                <w:rFonts w:eastAsia="DengXian"/>
                <w:bCs/>
                <w:sz w:val="16"/>
                <w:szCs w:val="16"/>
              </w:rPr>
              <w:t>1-1-1</w:t>
            </w:r>
          </w:p>
        </w:tc>
        <w:tc>
          <w:tcPr>
            <w:tcW w:w="1559" w:type="dxa"/>
          </w:tcPr>
          <w:p w14:paraId="14E2209D" w14:textId="6F9BF2CE" w:rsidR="00125B82" w:rsidRPr="00FE543B" w:rsidRDefault="00125B82" w:rsidP="00FE543B">
            <w:pPr>
              <w:rPr>
                <w:rFonts w:eastAsia="DengXian"/>
                <w:bCs/>
                <w:sz w:val="16"/>
                <w:szCs w:val="16"/>
              </w:rPr>
            </w:pPr>
            <w:r>
              <w:rPr>
                <w:rFonts w:eastAsia="DengXian"/>
                <w:bCs/>
                <w:sz w:val="16"/>
                <w:szCs w:val="16"/>
              </w:rPr>
              <w:t>Event triggered reporting test on intra-frequency in FR1</w:t>
            </w:r>
            <w:r w:rsidRPr="00FE543B">
              <w:rPr>
                <w:rFonts w:eastAsia="DengXian"/>
                <w:bCs/>
                <w:sz w:val="16"/>
                <w:szCs w:val="16"/>
              </w:rPr>
              <w:t xml:space="preserve"> </w:t>
            </w:r>
            <w:r>
              <w:rPr>
                <w:rFonts w:eastAsia="DengXian"/>
                <w:bCs/>
                <w:sz w:val="16"/>
                <w:szCs w:val="16"/>
              </w:rPr>
              <w:t xml:space="preserve">with concurrent gap and </w:t>
            </w:r>
            <w:r w:rsidR="00FC7F05" w:rsidRPr="00FC7F05">
              <w:rPr>
                <w:rFonts w:eastAsia="DengXian"/>
                <w:bCs/>
                <w:sz w:val="16"/>
                <w:szCs w:val="16"/>
              </w:rPr>
              <w:t xml:space="preserve">autonomous activation/deactivation of </w:t>
            </w:r>
            <w:r>
              <w:rPr>
                <w:rFonts w:eastAsia="DengXian"/>
                <w:bCs/>
                <w:sz w:val="16"/>
                <w:szCs w:val="16"/>
              </w:rPr>
              <w:t>Pre-MG</w:t>
            </w:r>
            <w:r w:rsidR="00FC7F05">
              <w:rPr>
                <w:rFonts w:eastAsia="DengXian"/>
                <w:bCs/>
                <w:sz w:val="16"/>
                <w:szCs w:val="16"/>
              </w:rPr>
              <w:t xml:space="preserve"> for </w:t>
            </w:r>
          </w:p>
        </w:tc>
        <w:tc>
          <w:tcPr>
            <w:tcW w:w="3828" w:type="dxa"/>
          </w:tcPr>
          <w:p w14:paraId="4209E23B" w14:textId="77777777" w:rsidR="00125B82"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1038B7F2" w14:textId="77777777" w:rsidR="00125B82"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6AF56F77" w14:textId="77777777" w:rsidR="00125B82"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64C21D0B" w14:textId="77777777" w:rsidR="00125B82" w:rsidRPr="0072447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FR1</w:t>
            </w:r>
          </w:p>
          <w:p w14:paraId="05E10FBB" w14:textId="77777777" w:rsidR="00125B82" w:rsidRPr="0072447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26253F85" w14:textId="77777777" w:rsidR="00125B82" w:rsidRPr="0072447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7E0288D6" w14:textId="77777777" w:rsidR="00125B82"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42486A6F" w14:textId="375EE0A1" w:rsidR="00125B82" w:rsidRPr="00FE543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6F28055B" w14:textId="700D77FE" w:rsidR="00125B82" w:rsidRPr="00FE543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6D625683" w14:textId="77777777" w:rsidR="00125B82" w:rsidRPr="00FE543B" w:rsidRDefault="00125B82" w:rsidP="00125B82">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MG Overlapping: Partially-fully overlapping</w:t>
            </w:r>
          </w:p>
        </w:tc>
        <w:tc>
          <w:tcPr>
            <w:tcW w:w="3543" w:type="dxa"/>
          </w:tcPr>
          <w:p w14:paraId="709DD380" w14:textId="71799921" w:rsidR="00125B82" w:rsidRDefault="00125B82" w:rsidP="00125B82">
            <w:pPr>
              <w:pStyle w:val="ListParagraph"/>
              <w:numPr>
                <w:ilvl w:val="0"/>
                <w:numId w:val="63"/>
              </w:numPr>
              <w:overflowPunct w:val="0"/>
              <w:autoSpaceDE w:val="0"/>
              <w:autoSpaceDN w:val="0"/>
              <w:adjustRightInd w:val="0"/>
              <w:textAlignment w:val="baseline"/>
              <w:rPr>
                <w:bCs/>
                <w:sz w:val="16"/>
                <w:szCs w:val="16"/>
              </w:rPr>
            </w:pPr>
            <w:r>
              <w:rPr>
                <w:bCs/>
                <w:sz w:val="16"/>
                <w:szCs w:val="16"/>
              </w:rPr>
              <w:t xml:space="preserve">When pre-MG being deactivated at the beginning of testing, UE can report the results of Cell2 within the required period </w:t>
            </w:r>
          </w:p>
          <w:p w14:paraId="71C7D5B3" w14:textId="77777777" w:rsidR="00125B82" w:rsidRDefault="00125B82" w:rsidP="00125B82">
            <w:pPr>
              <w:pStyle w:val="ListParagraph"/>
              <w:numPr>
                <w:ilvl w:val="0"/>
                <w:numId w:val="63"/>
              </w:numPr>
              <w:overflowPunct w:val="0"/>
              <w:autoSpaceDE w:val="0"/>
              <w:autoSpaceDN w:val="0"/>
              <w:adjustRightInd w:val="0"/>
              <w:textAlignment w:val="baseline"/>
              <w:rPr>
                <w:bCs/>
                <w:sz w:val="16"/>
                <w:szCs w:val="16"/>
              </w:rPr>
            </w:pPr>
            <w:r>
              <w:rPr>
                <w:bCs/>
                <w:sz w:val="16"/>
                <w:szCs w:val="16"/>
              </w:rPr>
              <w:t>Pre-MG activation/deactivation delay</w:t>
            </w:r>
          </w:p>
          <w:p w14:paraId="1A5E2C24" w14:textId="3D11267C" w:rsidR="00125B82" w:rsidRPr="00FE543B" w:rsidRDefault="00125B82" w:rsidP="00125B82">
            <w:pPr>
              <w:pStyle w:val="ListParagraph"/>
              <w:numPr>
                <w:ilvl w:val="0"/>
                <w:numId w:val="63"/>
              </w:numPr>
              <w:overflowPunct w:val="0"/>
              <w:autoSpaceDE w:val="0"/>
              <w:autoSpaceDN w:val="0"/>
              <w:adjustRightInd w:val="0"/>
              <w:textAlignment w:val="baseline"/>
              <w:rPr>
                <w:bCs/>
                <w:sz w:val="16"/>
                <w:szCs w:val="16"/>
              </w:rPr>
            </w:pPr>
            <w:r w:rsidRPr="00FE543B">
              <w:rPr>
                <w:bCs/>
                <w:sz w:val="16"/>
                <w:szCs w:val="16"/>
              </w:rPr>
              <w:t xml:space="preserve">After pre-MG being activated by UE autonomously, UE can report the results of </w:t>
            </w:r>
            <w:r>
              <w:rPr>
                <w:bCs/>
                <w:sz w:val="16"/>
                <w:szCs w:val="16"/>
              </w:rPr>
              <w:t>Cell2 and Cell3</w:t>
            </w:r>
            <w:r w:rsidRPr="00FE543B">
              <w:rPr>
                <w:bCs/>
                <w:sz w:val="16"/>
                <w:szCs w:val="16"/>
              </w:rPr>
              <w:t xml:space="preserve"> within the required period</w:t>
            </w:r>
          </w:p>
        </w:tc>
      </w:tr>
      <w:tr w:rsidR="00FC7F05" w:rsidRPr="00345F20" w14:paraId="752D7561" w14:textId="77777777" w:rsidTr="00B11DF8">
        <w:tc>
          <w:tcPr>
            <w:tcW w:w="704" w:type="dxa"/>
          </w:tcPr>
          <w:p w14:paraId="0305F21C" w14:textId="42F43329" w:rsidR="00FC7F05" w:rsidRPr="00FE543B" w:rsidRDefault="00FC7F05" w:rsidP="00FC7F05">
            <w:pPr>
              <w:rPr>
                <w:rFonts w:eastAsia="DengXian"/>
                <w:bCs/>
                <w:sz w:val="16"/>
                <w:szCs w:val="16"/>
              </w:rPr>
            </w:pPr>
            <w:r w:rsidRPr="00FE543B">
              <w:rPr>
                <w:rFonts w:eastAsia="DengXian"/>
                <w:bCs/>
                <w:sz w:val="16"/>
                <w:szCs w:val="16"/>
              </w:rPr>
              <w:t>1-1-</w:t>
            </w:r>
            <w:r>
              <w:rPr>
                <w:rFonts w:eastAsia="DengXian"/>
                <w:bCs/>
                <w:sz w:val="16"/>
                <w:szCs w:val="16"/>
              </w:rPr>
              <w:t>2</w:t>
            </w:r>
          </w:p>
        </w:tc>
        <w:tc>
          <w:tcPr>
            <w:tcW w:w="1559" w:type="dxa"/>
          </w:tcPr>
          <w:p w14:paraId="1625D0D9" w14:textId="0E170BD8" w:rsidR="00FC7F05" w:rsidRDefault="00FC7F05" w:rsidP="00FC7F05">
            <w:pPr>
              <w:rPr>
                <w:rFonts w:eastAsia="DengXian"/>
                <w:bCs/>
                <w:sz w:val="16"/>
                <w:szCs w:val="16"/>
              </w:rPr>
            </w:pPr>
            <w:r>
              <w:rPr>
                <w:rFonts w:eastAsia="DengXian"/>
                <w:bCs/>
                <w:sz w:val="16"/>
                <w:szCs w:val="16"/>
              </w:rPr>
              <w:t>Event triggered reporting test on intra-frequency in FR1</w:t>
            </w:r>
            <w:r w:rsidRPr="00FE543B">
              <w:rPr>
                <w:rFonts w:eastAsia="DengXian"/>
                <w:bCs/>
                <w:sz w:val="16"/>
                <w:szCs w:val="16"/>
              </w:rPr>
              <w:t xml:space="preserve"> </w:t>
            </w:r>
            <w:r>
              <w:rPr>
                <w:rFonts w:eastAsia="DengXian"/>
                <w:bCs/>
                <w:sz w:val="16"/>
                <w:szCs w:val="16"/>
              </w:rPr>
              <w:t>with concurrent gap and network-controlled</w:t>
            </w:r>
            <w:r w:rsidRPr="00FC7F05">
              <w:rPr>
                <w:rFonts w:eastAsia="DengXian"/>
                <w:bCs/>
                <w:sz w:val="16"/>
                <w:szCs w:val="16"/>
              </w:rPr>
              <w:t xml:space="preserve"> activation/deactivation of </w:t>
            </w:r>
            <w:r>
              <w:rPr>
                <w:rFonts w:eastAsia="DengXian"/>
                <w:bCs/>
                <w:sz w:val="16"/>
                <w:szCs w:val="16"/>
              </w:rPr>
              <w:t xml:space="preserve">Pre-MG for </w:t>
            </w:r>
          </w:p>
        </w:tc>
        <w:tc>
          <w:tcPr>
            <w:tcW w:w="3828" w:type="dxa"/>
          </w:tcPr>
          <w:p w14:paraId="4B6529B2"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02FD612B"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4D855762"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0F761D41"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FR1</w:t>
            </w:r>
          </w:p>
          <w:p w14:paraId="414CF824"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40D85964"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46EA22C6"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1F44F0C8"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32D5DCE2"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43C9E2E9" w14:textId="518794BB"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MG Overlapping: Partially-fully overlapping</w:t>
            </w:r>
          </w:p>
        </w:tc>
        <w:tc>
          <w:tcPr>
            <w:tcW w:w="3543" w:type="dxa"/>
          </w:tcPr>
          <w:p w14:paraId="5961A079" w14:textId="77777777"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Pr>
                <w:bCs/>
                <w:sz w:val="16"/>
                <w:szCs w:val="16"/>
              </w:rPr>
              <w:t xml:space="preserve">When pre-MG being deactivated at the beginning of testing, UE can report the results of Cell2 within the required period </w:t>
            </w:r>
          </w:p>
          <w:p w14:paraId="11563A4C" w14:textId="77777777"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Pr>
                <w:bCs/>
                <w:sz w:val="16"/>
                <w:szCs w:val="16"/>
              </w:rPr>
              <w:t>Pre-MG activation/deactivation delay</w:t>
            </w:r>
          </w:p>
          <w:p w14:paraId="3312D977" w14:textId="40567CC1"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sidRPr="00FE543B">
              <w:rPr>
                <w:bCs/>
                <w:sz w:val="16"/>
                <w:szCs w:val="16"/>
              </w:rPr>
              <w:t xml:space="preserve">After pre-MG being activated by </w:t>
            </w:r>
            <w:r w:rsidR="00BC2EEE">
              <w:rPr>
                <w:rFonts w:eastAsia="DengXian"/>
                <w:bCs/>
                <w:sz w:val="16"/>
                <w:szCs w:val="16"/>
              </w:rPr>
              <w:t>network-control</w:t>
            </w:r>
            <w:r w:rsidRPr="00FE543B">
              <w:rPr>
                <w:bCs/>
                <w:sz w:val="16"/>
                <w:szCs w:val="16"/>
              </w:rPr>
              <w:t xml:space="preserve">, UE can report the results of </w:t>
            </w:r>
            <w:r>
              <w:rPr>
                <w:bCs/>
                <w:sz w:val="16"/>
                <w:szCs w:val="16"/>
              </w:rPr>
              <w:t>Cell2 and Cell3</w:t>
            </w:r>
            <w:r w:rsidRPr="00FE543B">
              <w:rPr>
                <w:bCs/>
                <w:sz w:val="16"/>
                <w:szCs w:val="16"/>
              </w:rPr>
              <w:t xml:space="preserve"> within the required period</w:t>
            </w:r>
          </w:p>
        </w:tc>
      </w:tr>
      <w:tr w:rsidR="00B11DF8" w:rsidRPr="00345F20" w14:paraId="4BC2444F" w14:textId="77777777" w:rsidTr="00F46965">
        <w:tc>
          <w:tcPr>
            <w:tcW w:w="704" w:type="dxa"/>
          </w:tcPr>
          <w:p w14:paraId="2FAE51E1" w14:textId="0B9FE548" w:rsidR="00B11DF8" w:rsidRPr="00FE543B" w:rsidRDefault="00B11DF8" w:rsidP="00B11DF8">
            <w:pPr>
              <w:rPr>
                <w:rFonts w:eastAsia="DengXian"/>
                <w:bCs/>
                <w:sz w:val="16"/>
                <w:szCs w:val="16"/>
              </w:rPr>
            </w:pPr>
            <w:r w:rsidRPr="00FE543B">
              <w:rPr>
                <w:rFonts w:eastAsia="DengXian"/>
                <w:bCs/>
                <w:sz w:val="16"/>
                <w:szCs w:val="16"/>
              </w:rPr>
              <w:t>1-1-</w:t>
            </w:r>
            <w:r w:rsidR="00FC7F05">
              <w:rPr>
                <w:rFonts w:eastAsia="DengXian"/>
                <w:bCs/>
                <w:sz w:val="16"/>
                <w:szCs w:val="16"/>
              </w:rPr>
              <w:t>3</w:t>
            </w:r>
          </w:p>
        </w:tc>
        <w:tc>
          <w:tcPr>
            <w:tcW w:w="1559" w:type="dxa"/>
          </w:tcPr>
          <w:p w14:paraId="4D87ECBE" w14:textId="2D70B484" w:rsidR="00B11DF8" w:rsidRPr="00FE543B" w:rsidRDefault="00B11DF8" w:rsidP="00B11DF8">
            <w:pPr>
              <w:rPr>
                <w:rFonts w:eastAsia="DengXian"/>
                <w:bCs/>
                <w:sz w:val="16"/>
                <w:szCs w:val="16"/>
              </w:rPr>
            </w:pPr>
            <w:r>
              <w:rPr>
                <w:rFonts w:eastAsia="DengXian"/>
                <w:bCs/>
                <w:sz w:val="16"/>
                <w:szCs w:val="16"/>
              </w:rPr>
              <w:t>Event triggered reporting test on intra-frequency in FR2</w:t>
            </w:r>
            <w:r w:rsidRPr="00FE543B">
              <w:rPr>
                <w:rFonts w:eastAsia="DengXian"/>
                <w:bCs/>
                <w:sz w:val="16"/>
                <w:szCs w:val="16"/>
              </w:rPr>
              <w:t xml:space="preserve"> </w:t>
            </w:r>
            <w:r>
              <w:rPr>
                <w:rFonts w:eastAsia="DengXian"/>
                <w:bCs/>
                <w:sz w:val="16"/>
                <w:szCs w:val="16"/>
              </w:rPr>
              <w:t xml:space="preserve">with concurrent gap and </w:t>
            </w:r>
            <w:r w:rsidR="00FC7F05" w:rsidRPr="00FC7F05">
              <w:rPr>
                <w:rFonts w:eastAsia="DengXian"/>
                <w:bCs/>
                <w:sz w:val="16"/>
                <w:szCs w:val="16"/>
              </w:rPr>
              <w:t xml:space="preserve">autonomous activation/deactivation of </w:t>
            </w:r>
            <w:r>
              <w:rPr>
                <w:rFonts w:eastAsia="DengXian"/>
                <w:bCs/>
                <w:sz w:val="16"/>
                <w:szCs w:val="16"/>
              </w:rPr>
              <w:t>Pre-MG</w:t>
            </w:r>
          </w:p>
        </w:tc>
        <w:tc>
          <w:tcPr>
            <w:tcW w:w="3828" w:type="dxa"/>
          </w:tcPr>
          <w:p w14:paraId="04FAF602" w14:textId="77777777" w:rsidR="00B11DF8"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2ABC61A7" w14:textId="77777777" w:rsidR="00B11DF8"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17FAFC9E" w14:textId="77777777" w:rsidR="00B11DF8"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12B9EEAD" w14:textId="5942D332" w:rsidR="00B11DF8" w:rsidRPr="0072447B"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FR2</w:t>
            </w:r>
          </w:p>
          <w:p w14:paraId="02061BF2" w14:textId="77777777" w:rsidR="00B11DF8" w:rsidRPr="0072447B"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3F6AD620" w14:textId="77777777" w:rsidR="00B11DF8" w:rsidRPr="0072447B"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00A560D9" w14:textId="77777777" w:rsidR="00B11DF8"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6381196E" w14:textId="6E1C74BB" w:rsidR="00B11DF8" w:rsidRPr="00FE543B"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18B622DD" w14:textId="16345152" w:rsidR="00A94045" w:rsidRPr="00F46965" w:rsidRDefault="00B11DF8" w:rsidP="00B11DF8">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72922437" w14:textId="4B084E71" w:rsidR="00B11DF8" w:rsidRPr="00F46965" w:rsidRDefault="00B11DF8" w:rsidP="00F4696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F46965">
              <w:rPr>
                <w:rFonts w:eastAsia="PMingLiU"/>
                <w:bCs/>
                <w:sz w:val="16"/>
                <w:szCs w:val="16"/>
              </w:rPr>
              <w:t>MG Overlapping: Partially-fully overlapping</w:t>
            </w:r>
          </w:p>
        </w:tc>
        <w:tc>
          <w:tcPr>
            <w:tcW w:w="3543" w:type="dxa"/>
          </w:tcPr>
          <w:p w14:paraId="3262D800" w14:textId="77777777" w:rsidR="00B11DF8" w:rsidRDefault="00B11DF8" w:rsidP="00B11DF8">
            <w:pPr>
              <w:pStyle w:val="ListParagraph"/>
              <w:numPr>
                <w:ilvl w:val="0"/>
                <w:numId w:val="63"/>
              </w:numPr>
              <w:overflowPunct w:val="0"/>
              <w:autoSpaceDE w:val="0"/>
              <w:autoSpaceDN w:val="0"/>
              <w:adjustRightInd w:val="0"/>
              <w:textAlignment w:val="baseline"/>
              <w:rPr>
                <w:bCs/>
                <w:sz w:val="16"/>
                <w:szCs w:val="16"/>
              </w:rPr>
            </w:pPr>
            <w:r>
              <w:rPr>
                <w:bCs/>
                <w:sz w:val="16"/>
                <w:szCs w:val="16"/>
              </w:rPr>
              <w:t xml:space="preserve">When pre-MG being deactivated at the beginning of testing, UE can report the results of Cell2 within the required period </w:t>
            </w:r>
          </w:p>
          <w:p w14:paraId="6FDF15CC" w14:textId="77777777" w:rsidR="00B11DF8" w:rsidRDefault="00B11DF8" w:rsidP="00B11DF8">
            <w:pPr>
              <w:pStyle w:val="ListParagraph"/>
              <w:numPr>
                <w:ilvl w:val="0"/>
                <w:numId w:val="63"/>
              </w:numPr>
              <w:overflowPunct w:val="0"/>
              <w:autoSpaceDE w:val="0"/>
              <w:autoSpaceDN w:val="0"/>
              <w:adjustRightInd w:val="0"/>
              <w:textAlignment w:val="baseline"/>
              <w:rPr>
                <w:bCs/>
                <w:sz w:val="16"/>
                <w:szCs w:val="16"/>
              </w:rPr>
            </w:pPr>
            <w:r>
              <w:rPr>
                <w:bCs/>
                <w:sz w:val="16"/>
                <w:szCs w:val="16"/>
              </w:rPr>
              <w:t>Pre-MG activation/deactivation delay</w:t>
            </w:r>
          </w:p>
          <w:p w14:paraId="6B844119" w14:textId="0F73FDDF" w:rsidR="00B11DF8" w:rsidRPr="00F46965" w:rsidRDefault="00B11DF8" w:rsidP="00F46965">
            <w:pPr>
              <w:pStyle w:val="ListParagraph"/>
              <w:numPr>
                <w:ilvl w:val="0"/>
                <w:numId w:val="63"/>
              </w:numPr>
              <w:overflowPunct w:val="0"/>
              <w:autoSpaceDE w:val="0"/>
              <w:autoSpaceDN w:val="0"/>
              <w:adjustRightInd w:val="0"/>
              <w:textAlignment w:val="baseline"/>
              <w:rPr>
                <w:bCs/>
                <w:sz w:val="16"/>
                <w:szCs w:val="16"/>
              </w:rPr>
            </w:pPr>
            <w:r w:rsidRPr="00F46965">
              <w:rPr>
                <w:bCs/>
                <w:sz w:val="16"/>
                <w:szCs w:val="16"/>
              </w:rPr>
              <w:t>After pre-MG being activated by UE autonomously, UE can report the results of Cell2 and Cell3 within the required period</w:t>
            </w:r>
          </w:p>
        </w:tc>
      </w:tr>
      <w:tr w:rsidR="00FC7F05" w:rsidRPr="00345F20" w14:paraId="22D47359" w14:textId="77777777" w:rsidTr="00B11DF8">
        <w:tc>
          <w:tcPr>
            <w:tcW w:w="704" w:type="dxa"/>
          </w:tcPr>
          <w:p w14:paraId="7F2FCE7C" w14:textId="7C0F420E" w:rsidR="00FC7F05" w:rsidRPr="00FE543B" w:rsidRDefault="00FC7F05" w:rsidP="00FC7F05">
            <w:pPr>
              <w:rPr>
                <w:rFonts w:eastAsia="DengXian"/>
                <w:bCs/>
                <w:sz w:val="16"/>
                <w:szCs w:val="16"/>
              </w:rPr>
            </w:pPr>
            <w:r w:rsidRPr="00FE543B">
              <w:rPr>
                <w:rFonts w:eastAsia="DengXian"/>
                <w:bCs/>
                <w:sz w:val="16"/>
                <w:szCs w:val="16"/>
              </w:rPr>
              <w:t>1-1-</w:t>
            </w:r>
            <w:r>
              <w:rPr>
                <w:rFonts w:eastAsia="DengXian"/>
                <w:bCs/>
                <w:sz w:val="16"/>
                <w:szCs w:val="16"/>
              </w:rPr>
              <w:t>3</w:t>
            </w:r>
          </w:p>
        </w:tc>
        <w:tc>
          <w:tcPr>
            <w:tcW w:w="1559" w:type="dxa"/>
          </w:tcPr>
          <w:p w14:paraId="6811675A" w14:textId="41124853" w:rsidR="00FC7F05" w:rsidRDefault="00FC7F05" w:rsidP="00FC7F05">
            <w:pPr>
              <w:rPr>
                <w:rFonts w:eastAsia="DengXian"/>
                <w:bCs/>
                <w:sz w:val="16"/>
                <w:szCs w:val="16"/>
              </w:rPr>
            </w:pPr>
            <w:r>
              <w:rPr>
                <w:rFonts w:eastAsia="DengXian"/>
                <w:bCs/>
                <w:sz w:val="16"/>
                <w:szCs w:val="16"/>
              </w:rPr>
              <w:t>Event triggered reporting test on intra-frequency in FR2</w:t>
            </w:r>
            <w:r w:rsidRPr="00FE543B">
              <w:rPr>
                <w:rFonts w:eastAsia="DengXian"/>
                <w:bCs/>
                <w:sz w:val="16"/>
                <w:szCs w:val="16"/>
              </w:rPr>
              <w:t xml:space="preserve"> </w:t>
            </w:r>
            <w:r>
              <w:rPr>
                <w:rFonts w:eastAsia="DengXian"/>
                <w:bCs/>
                <w:sz w:val="16"/>
                <w:szCs w:val="16"/>
              </w:rPr>
              <w:t>with concurrent gap and network-controlled</w:t>
            </w:r>
            <w:r w:rsidRPr="00FC7F05">
              <w:rPr>
                <w:rFonts w:eastAsia="DengXian"/>
                <w:bCs/>
                <w:sz w:val="16"/>
                <w:szCs w:val="16"/>
              </w:rPr>
              <w:t xml:space="preserve"> activation/deactivation of </w:t>
            </w:r>
            <w:r>
              <w:rPr>
                <w:rFonts w:eastAsia="DengXian"/>
                <w:bCs/>
                <w:sz w:val="16"/>
                <w:szCs w:val="16"/>
              </w:rPr>
              <w:t>Pre-MG</w:t>
            </w:r>
          </w:p>
        </w:tc>
        <w:tc>
          <w:tcPr>
            <w:tcW w:w="3828" w:type="dxa"/>
          </w:tcPr>
          <w:p w14:paraId="1532E453"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5C6E056A"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03D2955E"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40B8F32B"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FR2</w:t>
            </w:r>
          </w:p>
          <w:p w14:paraId="12557F0F"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74F80C08"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6AF287D7"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75522389"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6B2A3647"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7EB6CEB8" w14:textId="4D713735"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FE543B">
              <w:rPr>
                <w:rFonts w:eastAsia="PMingLiU"/>
                <w:bCs/>
                <w:sz w:val="16"/>
                <w:szCs w:val="16"/>
              </w:rPr>
              <w:t>MG Overlapping: Partially-fully overlapping</w:t>
            </w:r>
          </w:p>
        </w:tc>
        <w:tc>
          <w:tcPr>
            <w:tcW w:w="3543" w:type="dxa"/>
          </w:tcPr>
          <w:p w14:paraId="0B5FB803" w14:textId="77777777"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Pr>
                <w:bCs/>
                <w:sz w:val="16"/>
                <w:szCs w:val="16"/>
              </w:rPr>
              <w:t xml:space="preserve">When pre-MG being deactivated at the beginning of testing, UE can report the results of Cell2 within the required period </w:t>
            </w:r>
          </w:p>
          <w:p w14:paraId="7222F0B3" w14:textId="77777777"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Pr>
                <w:bCs/>
                <w:sz w:val="16"/>
                <w:szCs w:val="16"/>
              </w:rPr>
              <w:t>Pre-MG activation/deactivation delay</w:t>
            </w:r>
          </w:p>
          <w:p w14:paraId="46255FAE" w14:textId="207EC3BE" w:rsidR="00FC7F05" w:rsidRDefault="00FC7F05" w:rsidP="00FC7F05">
            <w:pPr>
              <w:pStyle w:val="ListParagraph"/>
              <w:numPr>
                <w:ilvl w:val="0"/>
                <w:numId w:val="63"/>
              </w:numPr>
              <w:overflowPunct w:val="0"/>
              <w:autoSpaceDE w:val="0"/>
              <w:autoSpaceDN w:val="0"/>
              <w:adjustRightInd w:val="0"/>
              <w:textAlignment w:val="baseline"/>
              <w:rPr>
                <w:bCs/>
                <w:sz w:val="16"/>
                <w:szCs w:val="16"/>
              </w:rPr>
            </w:pPr>
            <w:r w:rsidRPr="00FE543B">
              <w:rPr>
                <w:bCs/>
                <w:sz w:val="16"/>
                <w:szCs w:val="16"/>
              </w:rPr>
              <w:t xml:space="preserve">After pre-MG being activated by </w:t>
            </w:r>
            <w:r w:rsidR="00BC2EEE">
              <w:rPr>
                <w:rFonts w:eastAsia="DengXian"/>
                <w:bCs/>
                <w:sz w:val="16"/>
                <w:szCs w:val="16"/>
              </w:rPr>
              <w:t>network-control</w:t>
            </w:r>
            <w:r w:rsidRPr="00FE543B">
              <w:rPr>
                <w:bCs/>
                <w:sz w:val="16"/>
                <w:szCs w:val="16"/>
              </w:rPr>
              <w:t>, UE can report the results of Cell2 and Cell3 within the required period</w:t>
            </w:r>
          </w:p>
        </w:tc>
      </w:tr>
    </w:tbl>
    <w:p w14:paraId="2C037D61" w14:textId="1CEDAB69" w:rsidR="00FF0B52" w:rsidRPr="00F46965" w:rsidRDefault="00FF0B52" w:rsidP="00933F03">
      <w:pPr>
        <w:pStyle w:val="ListParagraph"/>
        <w:spacing w:after="180"/>
        <w:ind w:left="0"/>
        <w:contextualSpacing w:val="0"/>
        <w:jc w:val="both"/>
        <w:rPr>
          <w:sz w:val="24"/>
        </w:rPr>
      </w:pPr>
    </w:p>
    <w:p w14:paraId="64D5A552" w14:textId="586DCC4F" w:rsidR="00FF0B52" w:rsidRDefault="00FC7F05" w:rsidP="00933F03">
      <w:pPr>
        <w:pStyle w:val="ListParagraph"/>
        <w:spacing w:after="180"/>
        <w:ind w:left="0"/>
        <w:contextualSpacing w:val="0"/>
        <w:jc w:val="both"/>
      </w:pPr>
      <w:r w:rsidRPr="00F46965">
        <w:rPr>
          <w:sz w:val="24"/>
        </w:rPr>
        <w:lastRenderedPageBreak/>
        <w:t>Re</w:t>
      </w:r>
      <w:r>
        <w:t xml:space="preserve">garding the test case list for Case 2, we provide out tentative list as below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3828"/>
        <w:gridCol w:w="3543"/>
      </w:tblGrid>
      <w:tr w:rsidR="00FC7F05" w:rsidRPr="00FE543B" w14:paraId="723D3214" w14:textId="77777777" w:rsidTr="00FE543B">
        <w:trPr>
          <w:trHeight w:val="20"/>
        </w:trPr>
        <w:tc>
          <w:tcPr>
            <w:tcW w:w="704" w:type="dxa"/>
          </w:tcPr>
          <w:p w14:paraId="1D7E3C9E" w14:textId="77777777" w:rsidR="00FC7F05" w:rsidRPr="00FE543B" w:rsidRDefault="00FC7F05" w:rsidP="00FE543B">
            <w:pPr>
              <w:rPr>
                <w:rFonts w:eastAsia="DengXian"/>
                <w:bCs/>
                <w:sz w:val="16"/>
                <w:szCs w:val="16"/>
              </w:rPr>
            </w:pPr>
            <w:r w:rsidRPr="00FE543B">
              <w:rPr>
                <w:rFonts w:eastAsia="DengXian"/>
                <w:bCs/>
                <w:sz w:val="16"/>
                <w:szCs w:val="16"/>
              </w:rPr>
              <w:t>No.</w:t>
            </w:r>
          </w:p>
        </w:tc>
        <w:tc>
          <w:tcPr>
            <w:tcW w:w="1559" w:type="dxa"/>
          </w:tcPr>
          <w:p w14:paraId="0EE846BA" w14:textId="77777777" w:rsidR="00FC7F05" w:rsidRPr="00FE543B" w:rsidRDefault="00FC7F05" w:rsidP="00FE543B">
            <w:pPr>
              <w:rPr>
                <w:rFonts w:eastAsia="DengXian"/>
                <w:bCs/>
                <w:sz w:val="16"/>
                <w:szCs w:val="16"/>
              </w:rPr>
            </w:pPr>
            <w:r w:rsidRPr="00FE543B">
              <w:rPr>
                <w:rFonts w:eastAsia="DengXian"/>
                <w:bCs/>
                <w:sz w:val="16"/>
                <w:szCs w:val="16"/>
              </w:rPr>
              <w:t>Test case</w:t>
            </w:r>
          </w:p>
        </w:tc>
        <w:tc>
          <w:tcPr>
            <w:tcW w:w="3828" w:type="dxa"/>
          </w:tcPr>
          <w:p w14:paraId="7FEE126D" w14:textId="77777777" w:rsidR="00FC7F05" w:rsidRPr="00FE543B" w:rsidRDefault="00FC7F05" w:rsidP="00FE543B">
            <w:pPr>
              <w:rPr>
                <w:rFonts w:eastAsia="DengXian"/>
                <w:bCs/>
                <w:sz w:val="16"/>
                <w:szCs w:val="16"/>
              </w:rPr>
            </w:pPr>
            <w:r>
              <w:rPr>
                <w:rFonts w:eastAsia="DengXian"/>
                <w:bCs/>
                <w:sz w:val="16"/>
                <w:szCs w:val="16"/>
              </w:rPr>
              <w:t>T</w:t>
            </w:r>
            <w:r w:rsidRPr="00917AA3">
              <w:rPr>
                <w:rFonts w:eastAsia="DengXian"/>
                <w:bCs/>
                <w:sz w:val="16"/>
                <w:szCs w:val="16"/>
              </w:rPr>
              <w:t>est setup and scenario</w:t>
            </w:r>
          </w:p>
        </w:tc>
        <w:tc>
          <w:tcPr>
            <w:tcW w:w="3543" w:type="dxa"/>
          </w:tcPr>
          <w:p w14:paraId="6B45DD06" w14:textId="77777777" w:rsidR="00FC7F05" w:rsidRPr="00FE543B" w:rsidRDefault="00FC7F05" w:rsidP="00FE543B">
            <w:pPr>
              <w:rPr>
                <w:rFonts w:eastAsia="DengXian"/>
                <w:bCs/>
                <w:sz w:val="16"/>
                <w:szCs w:val="16"/>
              </w:rPr>
            </w:pPr>
            <w:r w:rsidRPr="00917AA3">
              <w:rPr>
                <w:rFonts w:eastAsia="DengXian"/>
                <w:bCs/>
                <w:sz w:val="16"/>
                <w:szCs w:val="16"/>
              </w:rPr>
              <w:t>Purpose of test</w:t>
            </w:r>
          </w:p>
        </w:tc>
      </w:tr>
      <w:tr w:rsidR="00FC7F05" w:rsidRPr="00FE543B" w14:paraId="0C777DA5" w14:textId="77777777" w:rsidTr="00FE543B">
        <w:tc>
          <w:tcPr>
            <w:tcW w:w="704" w:type="dxa"/>
          </w:tcPr>
          <w:p w14:paraId="30B70FB2" w14:textId="77777777" w:rsidR="00FC7F05" w:rsidRPr="00FE543B" w:rsidRDefault="00FC7F05" w:rsidP="00FE543B">
            <w:pPr>
              <w:rPr>
                <w:rFonts w:eastAsia="DengXian"/>
                <w:bCs/>
                <w:sz w:val="16"/>
                <w:szCs w:val="16"/>
              </w:rPr>
            </w:pPr>
            <w:r w:rsidRPr="00FE543B">
              <w:rPr>
                <w:rFonts w:eastAsia="DengXian"/>
                <w:bCs/>
                <w:sz w:val="16"/>
                <w:szCs w:val="16"/>
              </w:rPr>
              <w:t>1-1-1</w:t>
            </w:r>
          </w:p>
        </w:tc>
        <w:tc>
          <w:tcPr>
            <w:tcW w:w="1559" w:type="dxa"/>
          </w:tcPr>
          <w:p w14:paraId="79E1DED3" w14:textId="40BBEF4C" w:rsidR="00FC7F05" w:rsidRPr="00FE543B" w:rsidRDefault="00FC7F05" w:rsidP="00FE543B">
            <w:pPr>
              <w:rPr>
                <w:rFonts w:eastAsia="DengXian"/>
                <w:bCs/>
                <w:sz w:val="16"/>
                <w:szCs w:val="16"/>
              </w:rPr>
            </w:pPr>
            <w:r>
              <w:rPr>
                <w:rFonts w:eastAsia="DengXian"/>
                <w:bCs/>
                <w:sz w:val="16"/>
                <w:szCs w:val="16"/>
              </w:rPr>
              <w:t>Event triggered reporting test on intra-frequency in FR1</w:t>
            </w:r>
            <w:r w:rsidRPr="00FE543B">
              <w:rPr>
                <w:rFonts w:eastAsia="DengXian"/>
                <w:bCs/>
                <w:sz w:val="16"/>
                <w:szCs w:val="16"/>
              </w:rPr>
              <w:t xml:space="preserve"> </w:t>
            </w:r>
            <w:r>
              <w:rPr>
                <w:rFonts w:eastAsia="DengXian"/>
                <w:bCs/>
                <w:sz w:val="16"/>
                <w:szCs w:val="16"/>
              </w:rPr>
              <w:t>with concurrent gap and NCSG</w:t>
            </w:r>
          </w:p>
        </w:tc>
        <w:tc>
          <w:tcPr>
            <w:tcW w:w="3828" w:type="dxa"/>
          </w:tcPr>
          <w:p w14:paraId="692E4993"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2FC96F3C"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5DBD1AAD"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3AB53C6F"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FR1</w:t>
            </w:r>
          </w:p>
          <w:p w14:paraId="55DC4324"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7E08AD97"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2DF8812D"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318076FC" w14:textId="70E1211C"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28618102" w14:textId="65B31A8D"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NCSG (#2) with higher priority covers Cell3</w:t>
            </w:r>
          </w:p>
          <w:p w14:paraId="3F9EECF0"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MG Overlapping: Partially-fully overlapping</w:t>
            </w:r>
          </w:p>
        </w:tc>
        <w:tc>
          <w:tcPr>
            <w:tcW w:w="3543" w:type="dxa"/>
          </w:tcPr>
          <w:p w14:paraId="278DF833" w14:textId="286A735B" w:rsidR="00FC7F05" w:rsidRPr="00FE543B" w:rsidRDefault="00FC7F05" w:rsidP="00FC7F05">
            <w:pPr>
              <w:pStyle w:val="ListParagraph"/>
              <w:numPr>
                <w:ilvl w:val="0"/>
                <w:numId w:val="63"/>
              </w:numPr>
              <w:overflowPunct w:val="0"/>
              <w:autoSpaceDE w:val="0"/>
              <w:autoSpaceDN w:val="0"/>
              <w:adjustRightInd w:val="0"/>
              <w:textAlignment w:val="baseline"/>
              <w:rPr>
                <w:bCs/>
                <w:sz w:val="16"/>
                <w:szCs w:val="16"/>
              </w:rPr>
            </w:pPr>
            <w:r w:rsidRPr="00FE543B">
              <w:rPr>
                <w:bCs/>
                <w:sz w:val="16"/>
                <w:szCs w:val="16"/>
              </w:rPr>
              <w:t xml:space="preserve">UE can report the results of </w:t>
            </w:r>
            <w:r>
              <w:rPr>
                <w:bCs/>
                <w:sz w:val="16"/>
                <w:szCs w:val="16"/>
              </w:rPr>
              <w:t>Cell2 and Cell3</w:t>
            </w:r>
            <w:r w:rsidRPr="00FE543B">
              <w:rPr>
                <w:bCs/>
                <w:sz w:val="16"/>
                <w:szCs w:val="16"/>
              </w:rPr>
              <w:t xml:space="preserve"> within the required period</w:t>
            </w:r>
          </w:p>
        </w:tc>
      </w:tr>
      <w:tr w:rsidR="00FC7F05" w:rsidRPr="00FE543B" w14:paraId="745C4035" w14:textId="77777777" w:rsidTr="00FE543B">
        <w:tc>
          <w:tcPr>
            <w:tcW w:w="704" w:type="dxa"/>
          </w:tcPr>
          <w:p w14:paraId="5F1BD07F" w14:textId="77777777" w:rsidR="00FC7F05" w:rsidRPr="00FE543B" w:rsidRDefault="00FC7F05" w:rsidP="00FE543B">
            <w:pPr>
              <w:rPr>
                <w:rFonts w:eastAsia="DengXian"/>
                <w:bCs/>
                <w:sz w:val="16"/>
                <w:szCs w:val="16"/>
              </w:rPr>
            </w:pPr>
            <w:r w:rsidRPr="00FE543B">
              <w:rPr>
                <w:rFonts w:eastAsia="DengXian"/>
                <w:bCs/>
                <w:sz w:val="16"/>
                <w:szCs w:val="16"/>
              </w:rPr>
              <w:t>1-1-</w:t>
            </w:r>
            <w:r>
              <w:rPr>
                <w:rFonts w:eastAsia="DengXian"/>
                <w:bCs/>
                <w:sz w:val="16"/>
                <w:szCs w:val="16"/>
              </w:rPr>
              <w:t>2</w:t>
            </w:r>
          </w:p>
        </w:tc>
        <w:tc>
          <w:tcPr>
            <w:tcW w:w="1559" w:type="dxa"/>
          </w:tcPr>
          <w:p w14:paraId="491A82C2" w14:textId="535D4316" w:rsidR="00FC7F05" w:rsidRPr="00FE543B" w:rsidRDefault="00FC7F05" w:rsidP="00FE543B">
            <w:pPr>
              <w:rPr>
                <w:rFonts w:eastAsia="DengXian"/>
                <w:bCs/>
                <w:sz w:val="16"/>
                <w:szCs w:val="16"/>
              </w:rPr>
            </w:pPr>
            <w:r>
              <w:rPr>
                <w:rFonts w:eastAsia="DengXian"/>
                <w:bCs/>
                <w:sz w:val="16"/>
                <w:szCs w:val="16"/>
              </w:rPr>
              <w:t>Event triggered reporting test on intra-frequency in FR2</w:t>
            </w:r>
            <w:r w:rsidRPr="00FE543B">
              <w:rPr>
                <w:rFonts w:eastAsia="DengXian"/>
                <w:bCs/>
                <w:sz w:val="16"/>
                <w:szCs w:val="16"/>
              </w:rPr>
              <w:t xml:space="preserve"> </w:t>
            </w:r>
            <w:r>
              <w:rPr>
                <w:rFonts w:eastAsia="DengXian"/>
                <w:bCs/>
                <w:sz w:val="16"/>
                <w:szCs w:val="16"/>
              </w:rPr>
              <w:t>with concurrent gap and NCSG</w:t>
            </w:r>
          </w:p>
        </w:tc>
        <w:tc>
          <w:tcPr>
            <w:tcW w:w="3828" w:type="dxa"/>
          </w:tcPr>
          <w:p w14:paraId="19173887"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2AE043AC"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7890F2E6"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6BC36474"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FR2</w:t>
            </w:r>
          </w:p>
          <w:p w14:paraId="41F19C91"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6D104C34" w14:textId="77777777" w:rsidR="00FC7F05" w:rsidRPr="0072447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25484574" w14:textId="77777777" w:rsidR="00FC7F05"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609D2F9B" w14:textId="47948A7F"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09383D8E" w14:textId="3AB151CE"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Pr>
                <w:rFonts w:eastAsia="PMingLiU"/>
                <w:bCs/>
                <w:sz w:val="16"/>
                <w:szCs w:val="16"/>
              </w:rPr>
              <w:t>NCSG (#2) with higher priority covers Cell3</w:t>
            </w:r>
          </w:p>
          <w:p w14:paraId="4D9E27CF" w14:textId="77777777" w:rsidR="00FC7F05" w:rsidRPr="00FE543B" w:rsidRDefault="00FC7F05" w:rsidP="00FC7F05">
            <w:pPr>
              <w:pStyle w:val="ListParagraph"/>
              <w:numPr>
                <w:ilvl w:val="0"/>
                <w:numId w:val="63"/>
              </w:numPr>
              <w:overflowPunct w:val="0"/>
              <w:autoSpaceDE w:val="0"/>
              <w:autoSpaceDN w:val="0"/>
              <w:adjustRightInd w:val="0"/>
              <w:spacing w:after="180"/>
              <w:textAlignment w:val="baseline"/>
              <w:rPr>
                <w:rFonts w:eastAsia="DengXian"/>
                <w:bCs/>
                <w:sz w:val="16"/>
                <w:szCs w:val="16"/>
              </w:rPr>
            </w:pPr>
            <w:r w:rsidRPr="00FE543B">
              <w:rPr>
                <w:rFonts w:eastAsia="PMingLiU"/>
                <w:bCs/>
                <w:sz w:val="16"/>
                <w:szCs w:val="16"/>
              </w:rPr>
              <w:t>MG Overlapping: Partially-fully overlapping</w:t>
            </w:r>
          </w:p>
        </w:tc>
        <w:tc>
          <w:tcPr>
            <w:tcW w:w="3543" w:type="dxa"/>
          </w:tcPr>
          <w:p w14:paraId="04881A0E" w14:textId="5265AF0D" w:rsidR="00FC7F05" w:rsidRPr="00FE543B" w:rsidRDefault="00811679" w:rsidP="00FC7F05">
            <w:pPr>
              <w:pStyle w:val="ListParagraph"/>
              <w:numPr>
                <w:ilvl w:val="0"/>
                <w:numId w:val="63"/>
              </w:numPr>
              <w:overflowPunct w:val="0"/>
              <w:autoSpaceDE w:val="0"/>
              <w:autoSpaceDN w:val="0"/>
              <w:adjustRightInd w:val="0"/>
              <w:textAlignment w:val="baseline"/>
              <w:rPr>
                <w:bCs/>
                <w:sz w:val="16"/>
                <w:szCs w:val="16"/>
              </w:rPr>
            </w:pPr>
            <w:r w:rsidRPr="00FE543B">
              <w:rPr>
                <w:bCs/>
                <w:sz w:val="16"/>
                <w:szCs w:val="16"/>
              </w:rPr>
              <w:t xml:space="preserve">UE can report the results of </w:t>
            </w:r>
            <w:r>
              <w:rPr>
                <w:bCs/>
                <w:sz w:val="16"/>
                <w:szCs w:val="16"/>
              </w:rPr>
              <w:t>Cell2 and Cell3</w:t>
            </w:r>
            <w:r w:rsidRPr="00FE543B">
              <w:rPr>
                <w:bCs/>
                <w:sz w:val="16"/>
                <w:szCs w:val="16"/>
              </w:rPr>
              <w:t xml:space="preserve"> within the required period</w:t>
            </w:r>
          </w:p>
        </w:tc>
      </w:tr>
    </w:tbl>
    <w:p w14:paraId="0743D815" w14:textId="77777777" w:rsidR="00FC7F05" w:rsidRPr="00F46965" w:rsidRDefault="00FC7F05" w:rsidP="00933F03">
      <w:pPr>
        <w:pStyle w:val="ListParagraph"/>
        <w:spacing w:after="180"/>
        <w:ind w:left="0"/>
        <w:contextualSpacing w:val="0"/>
        <w:jc w:val="both"/>
        <w:rPr>
          <w:sz w:val="24"/>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2A09FAF1" w:rsidR="005853AE" w:rsidRDefault="00D34B64" w:rsidP="00DC734A">
      <w:pPr>
        <w:jc w:val="both"/>
      </w:pPr>
      <w:r w:rsidRPr="008B518B">
        <w:t xml:space="preserve">In this </w:t>
      </w:r>
      <w:r w:rsidR="00DB0F9C" w:rsidRPr="008B518B">
        <w:t xml:space="preserve">contribution, </w:t>
      </w:r>
      <w:r w:rsidR="00135EEB" w:rsidRPr="008B518B">
        <w:t xml:space="preserve">we have the following </w:t>
      </w:r>
      <w:r w:rsidR="00DC734A" w:rsidRPr="008B518B">
        <w:t xml:space="preserve">proposal: </w:t>
      </w:r>
    </w:p>
    <w:p w14:paraId="0A511317" w14:textId="38F53984" w:rsidR="008F6FE9" w:rsidRDefault="008F6FE9" w:rsidP="00DC734A">
      <w:pPr>
        <w:jc w:val="both"/>
        <w:rPr>
          <w:b/>
          <w:bCs/>
        </w:rPr>
      </w:pPr>
      <w:r w:rsidRPr="008F6FE9">
        <w:rPr>
          <w:b/>
          <w:bCs/>
        </w:rPr>
        <w:fldChar w:fldCharType="begin"/>
      </w:r>
      <w:r w:rsidRPr="008F6FE9">
        <w:rPr>
          <w:b/>
          <w:bCs/>
        </w:rPr>
        <w:instrText xml:space="preserve"> REF _Ref146034715 \r \h </w:instrText>
      </w:r>
      <w:r>
        <w:rPr>
          <w:b/>
          <w:bCs/>
        </w:rPr>
        <w:instrText xml:space="preserve"> \* MERGEFORMAT </w:instrText>
      </w:r>
      <w:r w:rsidRPr="008F6FE9">
        <w:rPr>
          <w:b/>
          <w:bCs/>
        </w:rPr>
      </w:r>
      <w:r w:rsidRPr="008F6FE9">
        <w:rPr>
          <w:b/>
          <w:bCs/>
        </w:rPr>
        <w:fldChar w:fldCharType="separate"/>
      </w:r>
      <w:r w:rsidR="00552292">
        <w:rPr>
          <w:b/>
          <w:bCs/>
        </w:rPr>
        <w:t>Proposal 1:</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_Ref146034715 \h </w:instrText>
      </w:r>
      <w:r>
        <w:rPr>
          <w:b/>
          <w:bCs/>
        </w:rPr>
        <w:instrText xml:space="preserve"> \* MERGEFORMAT </w:instrText>
      </w:r>
      <w:r w:rsidRPr="008F6FE9">
        <w:rPr>
          <w:b/>
          <w:bCs/>
        </w:rPr>
      </w:r>
      <w:r w:rsidRPr="008F6FE9">
        <w:rPr>
          <w:b/>
          <w:bCs/>
        </w:rPr>
        <w:fldChar w:fldCharType="separate"/>
      </w:r>
      <w:r w:rsidR="00552292" w:rsidRPr="00552292">
        <w:rPr>
          <w:rFonts w:cstheme="minorHAnsi"/>
          <w:b/>
          <w:bCs/>
          <w:lang w:eastAsia="ko-KR"/>
        </w:rPr>
        <w:t xml:space="preserve">RAN4 shall take the following Rel-17 principles from Concurrent MG as starting </w:t>
      </w:r>
      <w:r w:rsidR="00552292">
        <w:rPr>
          <w:rFonts w:cstheme="minorHAnsi"/>
          <w:b/>
          <w:lang w:eastAsia="ko-KR"/>
        </w:rPr>
        <w:t>point to define test cases for Rel-18 Concurrent MG with Pre-MG/NCSG</w:t>
      </w:r>
      <w:r w:rsidR="00552292" w:rsidRPr="002816C0">
        <w:rPr>
          <w:rFonts w:cstheme="minorHAnsi"/>
          <w:b/>
          <w:lang w:eastAsia="ko-KR"/>
        </w:rPr>
        <w:t>.</w:t>
      </w:r>
      <w:r w:rsidRPr="008F6FE9">
        <w:rPr>
          <w:b/>
          <w:bCs/>
        </w:rPr>
        <w:fldChar w:fldCharType="end"/>
      </w:r>
    </w:p>
    <w:p w14:paraId="58C2393B" w14:textId="77777777" w:rsidR="00944AD6" w:rsidRPr="00BE347A" w:rsidRDefault="00944AD6" w:rsidP="00944AD6">
      <w:pPr>
        <w:numPr>
          <w:ilvl w:val="0"/>
          <w:numId w:val="62"/>
        </w:numPr>
        <w:jc w:val="both"/>
        <w:rPr>
          <w:b/>
          <w:bCs/>
        </w:rPr>
      </w:pPr>
      <w:r w:rsidRPr="00BE347A">
        <w:rPr>
          <w:b/>
          <w:bCs/>
        </w:rPr>
        <w:t>Only define test case in NR SA in both FR1 and FR2</w:t>
      </w:r>
    </w:p>
    <w:p w14:paraId="2E1A7E7A" w14:textId="77777777" w:rsidR="00944AD6" w:rsidRPr="00BE347A" w:rsidRDefault="00944AD6" w:rsidP="00944AD6">
      <w:pPr>
        <w:numPr>
          <w:ilvl w:val="0"/>
          <w:numId w:val="62"/>
        </w:numPr>
        <w:jc w:val="both"/>
        <w:rPr>
          <w:b/>
          <w:bCs/>
        </w:rPr>
      </w:pPr>
      <w:r w:rsidRPr="00BE347A">
        <w:rPr>
          <w:b/>
          <w:bCs/>
        </w:rPr>
        <w:t>Do not introduce the test for L1 impact</w:t>
      </w:r>
    </w:p>
    <w:p w14:paraId="4972D354" w14:textId="77777777" w:rsidR="00944AD6" w:rsidRPr="00BE347A" w:rsidRDefault="00944AD6" w:rsidP="00944AD6">
      <w:pPr>
        <w:numPr>
          <w:ilvl w:val="0"/>
          <w:numId w:val="62"/>
        </w:numPr>
        <w:jc w:val="both"/>
        <w:rPr>
          <w:b/>
          <w:bCs/>
        </w:rPr>
      </w:pPr>
      <w:r w:rsidRPr="00BE347A">
        <w:rPr>
          <w:b/>
          <w:bCs/>
        </w:rPr>
        <w:t>Do not introduce test cases for intra-freq measurement without gap</w:t>
      </w:r>
    </w:p>
    <w:p w14:paraId="55222285" w14:textId="77777777" w:rsidR="00944AD6" w:rsidRPr="00BE347A" w:rsidRDefault="00944AD6" w:rsidP="00944AD6">
      <w:pPr>
        <w:numPr>
          <w:ilvl w:val="0"/>
          <w:numId w:val="62"/>
        </w:numPr>
        <w:jc w:val="both"/>
        <w:rPr>
          <w:b/>
          <w:bCs/>
        </w:rPr>
      </w:pPr>
      <w:r w:rsidRPr="00BE347A">
        <w:rPr>
          <w:b/>
          <w:bCs/>
        </w:rPr>
        <w:t>Define a minimum set of test cases for SSB-based measurement</w:t>
      </w:r>
    </w:p>
    <w:p w14:paraId="19931C77" w14:textId="77777777" w:rsidR="00944AD6" w:rsidRPr="00BE347A" w:rsidRDefault="00944AD6" w:rsidP="00944AD6">
      <w:pPr>
        <w:numPr>
          <w:ilvl w:val="0"/>
          <w:numId w:val="62"/>
        </w:numPr>
        <w:jc w:val="both"/>
        <w:rPr>
          <w:b/>
          <w:bCs/>
        </w:rPr>
      </w:pPr>
      <w:r w:rsidRPr="00BE347A">
        <w:rPr>
          <w:b/>
          <w:bCs/>
        </w:rPr>
        <w:t>Only define test case under non-DRX</w:t>
      </w:r>
    </w:p>
    <w:p w14:paraId="3BB7B408" w14:textId="77777777" w:rsidR="00944AD6" w:rsidRPr="00BE347A" w:rsidRDefault="00944AD6" w:rsidP="00944AD6">
      <w:pPr>
        <w:numPr>
          <w:ilvl w:val="0"/>
          <w:numId w:val="62"/>
        </w:numPr>
        <w:jc w:val="both"/>
        <w:rPr>
          <w:b/>
          <w:bCs/>
        </w:rPr>
      </w:pPr>
      <w:r w:rsidRPr="00BE347A">
        <w:rPr>
          <w:b/>
          <w:bCs/>
        </w:rPr>
        <w:t xml:space="preserve">Define test case without SBI reporting. </w:t>
      </w:r>
    </w:p>
    <w:p w14:paraId="11827698" w14:textId="77777777" w:rsidR="00944AD6" w:rsidRPr="00BE347A" w:rsidRDefault="00944AD6" w:rsidP="00944AD6">
      <w:pPr>
        <w:numPr>
          <w:ilvl w:val="0"/>
          <w:numId w:val="62"/>
        </w:numPr>
        <w:jc w:val="both"/>
        <w:rPr>
          <w:b/>
          <w:bCs/>
        </w:rPr>
      </w:pPr>
      <w:r w:rsidRPr="00BE347A">
        <w:rPr>
          <w:b/>
          <w:bCs/>
        </w:rPr>
        <w:t>On SSB-only test cases, RAN4 does not consider simultaneous per-UE gap and per-FR gap configurations</w:t>
      </w:r>
    </w:p>
    <w:p w14:paraId="550C56F8" w14:textId="77777777" w:rsidR="00944AD6" w:rsidRPr="00BE347A" w:rsidRDefault="00944AD6" w:rsidP="00944AD6">
      <w:pPr>
        <w:numPr>
          <w:ilvl w:val="0"/>
          <w:numId w:val="62"/>
        </w:numPr>
        <w:jc w:val="both"/>
        <w:rPr>
          <w:b/>
          <w:bCs/>
        </w:rPr>
      </w:pPr>
      <w:r w:rsidRPr="00BE347A">
        <w:rPr>
          <w:b/>
          <w:bCs/>
        </w:rPr>
        <w:t xml:space="preserve">Do not define test cases with simultaneously FR1 and FR2 gaps configured. </w:t>
      </w:r>
    </w:p>
    <w:p w14:paraId="5571594F" w14:textId="77777777" w:rsidR="00944AD6" w:rsidRPr="00BE347A" w:rsidRDefault="00944AD6" w:rsidP="00944AD6">
      <w:pPr>
        <w:numPr>
          <w:ilvl w:val="0"/>
          <w:numId w:val="62"/>
        </w:numPr>
        <w:jc w:val="both"/>
        <w:rPr>
          <w:b/>
          <w:bCs/>
        </w:rPr>
      </w:pPr>
      <w:r w:rsidRPr="00BE347A">
        <w:rPr>
          <w:b/>
          <w:bCs/>
        </w:rPr>
        <w:t xml:space="preserve">Test cases are limited to single serving carrier  </w:t>
      </w:r>
    </w:p>
    <w:p w14:paraId="787C1725" w14:textId="77777777" w:rsidR="00944AD6" w:rsidRPr="00BE347A" w:rsidRDefault="00944AD6" w:rsidP="00944AD6">
      <w:pPr>
        <w:numPr>
          <w:ilvl w:val="0"/>
          <w:numId w:val="62"/>
        </w:numPr>
        <w:jc w:val="both"/>
        <w:rPr>
          <w:b/>
          <w:bCs/>
        </w:rPr>
      </w:pPr>
      <w:r w:rsidRPr="00BE347A">
        <w:rPr>
          <w:b/>
          <w:bCs/>
        </w:rPr>
        <w:t>Only use mandatory gap patterns to define test cases</w:t>
      </w:r>
    </w:p>
    <w:p w14:paraId="4B90D26A" w14:textId="77777777" w:rsidR="00944AD6" w:rsidRPr="00BE347A" w:rsidRDefault="00944AD6" w:rsidP="00944AD6">
      <w:pPr>
        <w:numPr>
          <w:ilvl w:val="0"/>
          <w:numId w:val="62"/>
        </w:numPr>
        <w:jc w:val="both"/>
        <w:rPr>
          <w:b/>
          <w:bCs/>
        </w:rPr>
      </w:pPr>
      <w:r w:rsidRPr="00BE347A">
        <w:rPr>
          <w:b/>
          <w:bCs/>
        </w:rPr>
        <w:t>Focus on only fully non-overlp and partially partial overlap in the test case design</w:t>
      </w:r>
    </w:p>
    <w:p w14:paraId="0DE4FC9C" w14:textId="77777777" w:rsidR="00944AD6" w:rsidRPr="00944AD6" w:rsidRDefault="00944AD6" w:rsidP="00944AD6">
      <w:pPr>
        <w:numPr>
          <w:ilvl w:val="0"/>
          <w:numId w:val="62"/>
        </w:numPr>
        <w:jc w:val="both"/>
        <w:rPr>
          <w:b/>
          <w:bCs/>
        </w:rPr>
      </w:pPr>
      <w:r w:rsidRPr="00BE347A">
        <w:rPr>
          <w:b/>
          <w:bCs/>
        </w:rPr>
        <w:t>Verify gap dropping behaviour without introducing additional test cases</w:t>
      </w:r>
    </w:p>
    <w:p w14:paraId="312C7F79" w14:textId="77777777" w:rsidR="00D63646" w:rsidRPr="00A31DC1" w:rsidRDefault="000F20AC" w:rsidP="00A31DC1">
      <w:pPr>
        <w:pStyle w:val="Heading1"/>
        <w:numPr>
          <w:ilvl w:val="0"/>
          <w:numId w:val="54"/>
        </w:numPr>
        <w:rPr>
          <w:rFonts w:asciiTheme="minorHAnsi" w:hAnsiTheme="minorHAnsi" w:cstheme="minorHAnsi"/>
        </w:rPr>
      </w:pPr>
      <w:r w:rsidRPr="00A31DC1">
        <w:rPr>
          <w:rFonts w:asciiTheme="minorHAnsi" w:hAnsiTheme="minorHAnsi" w:cstheme="minorHAnsi"/>
        </w:rPr>
        <w:lastRenderedPageBreak/>
        <w:t>References</w:t>
      </w:r>
    </w:p>
    <w:p w14:paraId="2F65D103" w14:textId="5CF73251" w:rsidR="004405AE" w:rsidRPr="003E7AD1" w:rsidRDefault="00BC3198" w:rsidP="001E7DE4">
      <w:pPr>
        <w:pStyle w:val="ListParagraph"/>
        <w:numPr>
          <w:ilvl w:val="0"/>
          <w:numId w:val="15"/>
        </w:numPr>
        <w:jc w:val="both"/>
        <w:rPr>
          <w:rFonts w:cstheme="minorHAnsi"/>
          <w:color w:val="000000"/>
        </w:rPr>
      </w:pPr>
      <w:bookmarkStart w:id="4" w:name="_Ref95562833"/>
      <w:r w:rsidRPr="003E7AD1">
        <w:rPr>
          <w:rFonts w:cstheme="minorHAnsi"/>
        </w:rPr>
        <w:t>R</w:t>
      </w:r>
      <w:r w:rsidR="00C616BB">
        <w:rPr>
          <w:rFonts w:cstheme="minorHAnsi"/>
        </w:rPr>
        <w:t>P</w:t>
      </w:r>
      <w:r w:rsidRPr="003E7AD1">
        <w:rPr>
          <w:rFonts w:cstheme="minorHAnsi"/>
        </w:rPr>
        <w:t>-</w:t>
      </w:r>
      <w:r w:rsidR="00FD4895" w:rsidRPr="00C95192">
        <w:rPr>
          <w:rFonts w:cstheme="minorHAnsi"/>
        </w:rPr>
        <w:t>231477, “New WID: Further Enhancements on NR and MR-DC Measurement Gaps and Measurements without Gaps”, MediaTek Inc, Intel Corporation, June 2023, Taipei Taiwan</w:t>
      </w:r>
      <w:r w:rsidR="00D32C5A" w:rsidRPr="003E7AD1">
        <w:rPr>
          <w:rFonts w:cstheme="minorHAnsi"/>
        </w:rPr>
        <w:t>.</w:t>
      </w:r>
      <w:bookmarkEnd w:id="4"/>
    </w:p>
    <w:p w14:paraId="75BB65D8" w14:textId="442C0717" w:rsidR="00FF0B52" w:rsidRPr="003E7AD1" w:rsidRDefault="00E93375" w:rsidP="004A0F46">
      <w:pPr>
        <w:pStyle w:val="ListParagraph"/>
        <w:numPr>
          <w:ilvl w:val="0"/>
          <w:numId w:val="15"/>
        </w:numPr>
        <w:jc w:val="both"/>
        <w:rPr>
          <w:rFonts w:cstheme="minorHAnsi"/>
          <w:color w:val="000000"/>
        </w:rPr>
      </w:pPr>
      <w:bookmarkStart w:id="5" w:name="_Ref115204186"/>
      <w:r w:rsidRPr="003E7AD1">
        <w:rPr>
          <w:rFonts w:cstheme="minorHAnsi"/>
          <w:color w:val="000000"/>
        </w:rPr>
        <w:t>R4-</w:t>
      </w:r>
      <w:r w:rsidR="00BE347A" w:rsidRPr="00BE347A">
        <w:rPr>
          <w:rFonts w:cstheme="minorHAnsi"/>
          <w:color w:val="000000"/>
        </w:rPr>
        <w:t>2210585</w:t>
      </w:r>
      <w:r w:rsidR="00FD4895" w:rsidRPr="00C95192">
        <w:rPr>
          <w:rFonts w:cstheme="minorHAnsi"/>
          <w:color w:val="000000"/>
        </w:rPr>
        <w:t>, “</w:t>
      </w:r>
      <w:bookmarkStart w:id="6" w:name="_Hlk131066532"/>
      <w:r w:rsidR="00BE347A" w:rsidRPr="00BE347A">
        <w:rPr>
          <w:rFonts w:cstheme="minorHAnsi"/>
          <w:color w:val="000000"/>
        </w:rPr>
        <w:t>WF on R17 NR MG enhancements – multiple concurrent MGs</w:t>
      </w:r>
      <w:r w:rsidR="00FD4895" w:rsidRPr="00C95192">
        <w:rPr>
          <w:rFonts w:cstheme="minorHAnsi"/>
          <w:color w:val="000000"/>
        </w:rPr>
        <w:t xml:space="preserve">”, </w:t>
      </w:r>
      <w:r w:rsidR="00FD4895" w:rsidRPr="00C95192">
        <w:rPr>
          <w:rFonts w:cstheme="minorHAnsi"/>
        </w:rPr>
        <w:t>MediaTek Inc</w:t>
      </w:r>
      <w:bookmarkEnd w:id="6"/>
      <w:r w:rsidRPr="003E7AD1">
        <w:rPr>
          <w:rFonts w:cstheme="minorHAnsi"/>
        </w:rPr>
        <w:t>.</w:t>
      </w:r>
      <w:bookmarkEnd w:id="5"/>
    </w:p>
    <w:sectPr w:rsidR="00FF0B52" w:rsidRPr="003E7A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5095C" w14:textId="77777777" w:rsidR="00D1749C" w:rsidRDefault="00D1749C">
      <w:r>
        <w:separator/>
      </w:r>
    </w:p>
  </w:endnote>
  <w:endnote w:type="continuationSeparator" w:id="0">
    <w:p w14:paraId="3E1E1B13" w14:textId="77777777" w:rsidR="00D1749C" w:rsidRDefault="00D1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52BAD" w14:textId="77777777" w:rsidR="00D1749C" w:rsidRDefault="00D1749C">
      <w:r>
        <w:separator/>
      </w:r>
    </w:p>
  </w:footnote>
  <w:footnote w:type="continuationSeparator" w:id="0">
    <w:p w14:paraId="6BBE663A" w14:textId="77777777" w:rsidR="00D1749C" w:rsidRDefault="00D17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8" w15:restartNumberingAfterBreak="0">
    <w:nsid w:val="296C5E14"/>
    <w:multiLevelType w:val="hybridMultilevel"/>
    <w:tmpl w:val="D7E4F4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B0F2BDE"/>
    <w:multiLevelType w:val="hybridMultilevel"/>
    <w:tmpl w:val="81702D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22"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AF4ED6"/>
    <w:multiLevelType w:val="hybridMultilevel"/>
    <w:tmpl w:val="8A34807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D03E1A"/>
    <w:multiLevelType w:val="multilevel"/>
    <w:tmpl w:val="75663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5"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6874A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8"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4"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6"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2E5DD2"/>
    <w:multiLevelType w:val="hybridMultilevel"/>
    <w:tmpl w:val="D4985B80"/>
    <w:lvl w:ilvl="0" w:tplc="08090001">
      <w:start w:val="1"/>
      <w:numFmt w:val="bullet"/>
      <w:lvlText w:val=""/>
      <w:lvlJc w:val="left"/>
      <w:pPr>
        <w:ind w:left="1084" w:hanging="360"/>
      </w:pPr>
      <w:rPr>
        <w:rFonts w:ascii="Symbol" w:hAnsi="Symbol" w:hint="default"/>
      </w:rPr>
    </w:lvl>
    <w:lvl w:ilvl="1" w:tplc="08090003">
      <w:start w:val="1"/>
      <w:numFmt w:val="bullet"/>
      <w:lvlText w:val="o"/>
      <w:lvlJc w:val="left"/>
      <w:pPr>
        <w:ind w:left="1804" w:hanging="360"/>
      </w:pPr>
      <w:rPr>
        <w:rFonts w:ascii="Courier New" w:hAnsi="Courier New" w:cs="Courier New" w:hint="default"/>
      </w:rPr>
    </w:lvl>
    <w:lvl w:ilvl="2" w:tplc="08090005">
      <w:start w:val="1"/>
      <w:numFmt w:val="bullet"/>
      <w:lvlText w:val=""/>
      <w:lvlJc w:val="left"/>
      <w:pPr>
        <w:ind w:left="2524" w:hanging="360"/>
      </w:pPr>
      <w:rPr>
        <w:rFonts w:ascii="Wingdings" w:hAnsi="Wingdings" w:hint="default"/>
      </w:rPr>
    </w:lvl>
    <w:lvl w:ilvl="3" w:tplc="08090001">
      <w:start w:val="1"/>
      <w:numFmt w:val="bullet"/>
      <w:lvlText w:val=""/>
      <w:lvlJc w:val="left"/>
      <w:pPr>
        <w:ind w:left="3244" w:hanging="360"/>
      </w:pPr>
      <w:rPr>
        <w:rFonts w:ascii="Symbol" w:hAnsi="Symbol" w:hint="default"/>
      </w:rPr>
    </w:lvl>
    <w:lvl w:ilvl="4" w:tplc="08090003" w:tentative="1">
      <w:start w:val="1"/>
      <w:numFmt w:val="bullet"/>
      <w:lvlText w:val="o"/>
      <w:lvlJc w:val="left"/>
      <w:pPr>
        <w:ind w:left="3964" w:hanging="360"/>
      </w:pPr>
      <w:rPr>
        <w:rFonts w:ascii="Courier New" w:hAnsi="Courier New" w:cs="Courier New" w:hint="default"/>
      </w:rPr>
    </w:lvl>
    <w:lvl w:ilvl="5" w:tplc="08090005" w:tentative="1">
      <w:start w:val="1"/>
      <w:numFmt w:val="bullet"/>
      <w:lvlText w:val=""/>
      <w:lvlJc w:val="left"/>
      <w:pPr>
        <w:ind w:left="4684" w:hanging="360"/>
      </w:pPr>
      <w:rPr>
        <w:rFonts w:ascii="Wingdings" w:hAnsi="Wingdings" w:hint="default"/>
      </w:rPr>
    </w:lvl>
    <w:lvl w:ilvl="6" w:tplc="08090001" w:tentative="1">
      <w:start w:val="1"/>
      <w:numFmt w:val="bullet"/>
      <w:lvlText w:val=""/>
      <w:lvlJc w:val="left"/>
      <w:pPr>
        <w:ind w:left="5404" w:hanging="360"/>
      </w:pPr>
      <w:rPr>
        <w:rFonts w:ascii="Symbol" w:hAnsi="Symbol" w:hint="default"/>
      </w:rPr>
    </w:lvl>
    <w:lvl w:ilvl="7" w:tplc="08090003" w:tentative="1">
      <w:start w:val="1"/>
      <w:numFmt w:val="bullet"/>
      <w:lvlText w:val="o"/>
      <w:lvlJc w:val="left"/>
      <w:pPr>
        <w:ind w:left="6124" w:hanging="360"/>
      </w:pPr>
      <w:rPr>
        <w:rFonts w:ascii="Courier New" w:hAnsi="Courier New" w:cs="Courier New" w:hint="default"/>
      </w:rPr>
    </w:lvl>
    <w:lvl w:ilvl="8" w:tplc="08090005" w:tentative="1">
      <w:start w:val="1"/>
      <w:numFmt w:val="bullet"/>
      <w:lvlText w:val=""/>
      <w:lvlJc w:val="left"/>
      <w:pPr>
        <w:ind w:left="6844" w:hanging="360"/>
      </w:pPr>
      <w:rPr>
        <w:rFonts w:ascii="Wingdings" w:hAnsi="Wingdings" w:hint="default"/>
      </w:rPr>
    </w:lvl>
  </w:abstractNum>
  <w:abstractNum w:abstractNumId="53"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6729673">
    <w:abstractNumId w:val="45"/>
  </w:num>
  <w:num w:numId="2" w16cid:durableId="634261952">
    <w:abstractNumId w:val="26"/>
  </w:num>
  <w:num w:numId="3" w16cid:durableId="866285940">
    <w:abstractNumId w:val="4"/>
  </w:num>
  <w:num w:numId="4" w16cid:durableId="248009836">
    <w:abstractNumId w:val="49"/>
  </w:num>
  <w:num w:numId="5" w16cid:durableId="1666011698">
    <w:abstractNumId w:val="7"/>
  </w:num>
  <w:num w:numId="6" w16cid:durableId="79957867">
    <w:abstractNumId w:val="14"/>
  </w:num>
  <w:num w:numId="7" w16cid:durableId="1305040146">
    <w:abstractNumId w:val="8"/>
  </w:num>
  <w:num w:numId="8" w16cid:durableId="1447964988">
    <w:abstractNumId w:val="9"/>
  </w:num>
  <w:num w:numId="9" w16cid:durableId="362218393">
    <w:abstractNumId w:val="16"/>
  </w:num>
  <w:num w:numId="10" w16cid:durableId="1944072244">
    <w:abstractNumId w:val="40"/>
  </w:num>
  <w:num w:numId="11" w16cid:durableId="2127890761">
    <w:abstractNumId w:val="44"/>
  </w:num>
  <w:num w:numId="12" w16cid:durableId="1639603365">
    <w:abstractNumId w:val="30"/>
  </w:num>
  <w:num w:numId="13" w16cid:durableId="1372805873">
    <w:abstractNumId w:val="32"/>
  </w:num>
  <w:num w:numId="14" w16cid:durableId="396323966">
    <w:abstractNumId w:val="42"/>
  </w:num>
  <w:num w:numId="15" w16cid:durableId="1352144919">
    <w:abstractNumId w:val="39"/>
  </w:num>
  <w:num w:numId="16" w16cid:durableId="640817360">
    <w:abstractNumId w:val="21"/>
  </w:num>
  <w:num w:numId="17" w16cid:durableId="166214993">
    <w:abstractNumId w:val="35"/>
  </w:num>
  <w:num w:numId="18" w16cid:durableId="951210395">
    <w:abstractNumId w:val="2"/>
  </w:num>
  <w:num w:numId="19" w16cid:durableId="1741095080">
    <w:abstractNumId w:val="12"/>
  </w:num>
  <w:num w:numId="20" w16cid:durableId="1492597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76555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2174686">
    <w:abstractNumId w:val="48"/>
  </w:num>
  <w:num w:numId="23" w16cid:durableId="514615409">
    <w:abstractNumId w:val="0"/>
  </w:num>
  <w:num w:numId="24" w16cid:durableId="1094590650">
    <w:abstractNumId w:val="31"/>
  </w:num>
  <w:num w:numId="25" w16cid:durableId="430975302">
    <w:abstractNumId w:val="3"/>
  </w:num>
  <w:num w:numId="26" w16cid:durableId="1928729659">
    <w:abstractNumId w:val="54"/>
  </w:num>
  <w:num w:numId="27" w16cid:durableId="1659308562">
    <w:abstractNumId w:val="11"/>
  </w:num>
  <w:num w:numId="28" w16cid:durableId="987246278">
    <w:abstractNumId w:val="17"/>
  </w:num>
  <w:num w:numId="29" w16cid:durableId="1273174077">
    <w:abstractNumId w:val="28"/>
  </w:num>
  <w:num w:numId="30" w16cid:durableId="164280264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0644894">
    <w:abstractNumId w:val="34"/>
  </w:num>
  <w:num w:numId="32" w16cid:durableId="477844181">
    <w:abstractNumId w:val="53"/>
  </w:num>
  <w:num w:numId="33" w16cid:durableId="1728530214">
    <w:abstractNumId w:val="41"/>
  </w:num>
  <w:num w:numId="34" w16cid:durableId="1941140201">
    <w:abstractNumId w:val="46"/>
  </w:num>
  <w:num w:numId="35" w16cid:durableId="1423798659">
    <w:abstractNumId w:val="10"/>
  </w:num>
  <w:num w:numId="36" w16cid:durableId="1777217292">
    <w:abstractNumId w:val="24"/>
  </w:num>
  <w:num w:numId="37" w16cid:durableId="816607808">
    <w:abstractNumId w:val="51"/>
  </w:num>
  <w:num w:numId="38" w16cid:durableId="1355839618">
    <w:abstractNumId w:val="29"/>
  </w:num>
  <w:num w:numId="39" w16cid:durableId="1984383912">
    <w:abstractNumId w:val="25"/>
  </w:num>
  <w:num w:numId="40" w16cid:durableId="12919008">
    <w:abstractNumId w:val="50"/>
  </w:num>
  <w:num w:numId="41" w16cid:durableId="499084848">
    <w:abstractNumId w:val="5"/>
  </w:num>
  <w:num w:numId="42" w16cid:durableId="1429428741">
    <w:abstractNumId w:val="33"/>
  </w:num>
  <w:num w:numId="43" w16cid:durableId="569464031">
    <w:abstractNumId w:val="30"/>
  </w:num>
  <w:num w:numId="44" w16cid:durableId="523250578">
    <w:abstractNumId w:val="30"/>
  </w:num>
  <w:num w:numId="45" w16cid:durableId="1861697758">
    <w:abstractNumId w:val="30"/>
  </w:num>
  <w:num w:numId="46" w16cid:durableId="1832986843">
    <w:abstractNumId w:val="52"/>
  </w:num>
  <w:num w:numId="47" w16cid:durableId="918713884">
    <w:abstractNumId w:val="55"/>
  </w:num>
  <w:num w:numId="48" w16cid:durableId="1299800121">
    <w:abstractNumId w:val="36"/>
  </w:num>
  <w:num w:numId="49" w16cid:durableId="939799856">
    <w:abstractNumId w:val="22"/>
  </w:num>
  <w:num w:numId="50" w16cid:durableId="412240513">
    <w:abstractNumId w:val="38"/>
  </w:num>
  <w:num w:numId="51" w16cid:durableId="31272924">
    <w:abstractNumId w:val="18"/>
  </w:num>
  <w:num w:numId="52" w16cid:durableId="640620168">
    <w:abstractNumId w:val="19"/>
  </w:num>
  <w:num w:numId="53" w16cid:durableId="268198269">
    <w:abstractNumId w:val="43"/>
  </w:num>
  <w:num w:numId="54" w16cid:durableId="1348212299">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96173750">
    <w:abstractNumId w:val="15"/>
  </w:num>
  <w:num w:numId="56" w16cid:durableId="823474692">
    <w:abstractNumId w:val="20"/>
  </w:num>
  <w:num w:numId="57" w16cid:durableId="2089226865">
    <w:abstractNumId w:val="27"/>
  </w:num>
  <w:num w:numId="58" w16cid:durableId="1644045117">
    <w:abstractNumId w:val="37"/>
  </w:num>
  <w:num w:numId="59" w16cid:durableId="1963074594">
    <w:abstractNumId w:val="6"/>
  </w:num>
  <w:num w:numId="60" w16cid:durableId="852569174">
    <w:abstractNumId w:val="13"/>
  </w:num>
  <w:num w:numId="61" w16cid:durableId="329792684">
    <w:abstractNumId w:val="23"/>
  </w:num>
  <w:num w:numId="62" w16cid:durableId="178742828">
    <w:abstractNumId w:val="47"/>
  </w:num>
  <w:num w:numId="63" w16cid:durableId="389035464">
    <w:abstractNumId w:val="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38E"/>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B82"/>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AA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30"/>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D79D6"/>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740"/>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20"/>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3DC7"/>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B81"/>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51"/>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F7F"/>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3CDD"/>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292"/>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5ABC"/>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A73"/>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679"/>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FE9"/>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AA3"/>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90B"/>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AD6"/>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A71"/>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FE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50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04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F36"/>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4FB"/>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1DF8"/>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48B"/>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B32"/>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2EEE"/>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D7FE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7A"/>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807"/>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62F"/>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49C"/>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D5"/>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D8"/>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19B5"/>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1BB"/>
    <w:rsid w:val="00DF42F3"/>
    <w:rsid w:val="00DF4D50"/>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08EE"/>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0EA7"/>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37B"/>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C7F05"/>
    <w:rsid w:val="00FD0E73"/>
    <w:rsid w:val="00FD1169"/>
    <w:rsid w:val="00FD15A1"/>
    <w:rsid w:val="00FD1653"/>
    <w:rsid w:val="00FD1798"/>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0B52"/>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4F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C74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4F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76661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4754438">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324562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3</cp:revision>
  <dcterms:created xsi:type="dcterms:W3CDTF">2023-09-27T19:22:00Z</dcterms:created>
  <dcterms:modified xsi:type="dcterms:W3CDTF">2023-09-27T19:30:00Z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